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rPr>
          <w:rFonts w:ascii="Times New Roman" w:hAnsi="Times New Roman" w:cs="Times New Roman"/>
          <w:sz w:val="21"/>
          <w:szCs w:val="21"/>
        </w:rPr>
      </w:pPr>
      <w:r>
        <w:rPr>
          <w:rFonts w:ascii="Times New Roman" w:hAnsi="Times New Roman" w:cs="Times New Roman"/>
          <w:sz w:val="21"/>
          <w:szCs w:val="21"/>
        </w:rPr>
        <w:br w:type="textWrapping"/>
      </w:r>
      <w:r>
        <w:rPr>
          <w:rFonts w:ascii="Times New Roman" w:hAnsi="Times New Roman" w:cs="Times New Roman"/>
          <w:sz w:val="21"/>
          <w:szCs w:val="21"/>
        </w:rPr>
        <w:br w:type="textWrapping"/>
      </w:r>
    </w:p>
    <w:p>
      <w:pPr>
        <w:jc w:val="center"/>
        <w:rPr>
          <w:rFonts w:hint="eastAsia" w:ascii="Times New Roman" w:hAnsi="Times New Roman" w:cs="Times New Roman"/>
          <w:b/>
          <w:bCs/>
          <w:sz w:val="40"/>
          <w:szCs w:val="40"/>
        </w:rPr>
      </w:pPr>
      <w:r>
        <w:rPr>
          <w:rFonts w:hint="eastAsia" w:ascii="Times New Roman" w:hAnsi="Times New Roman" w:cs="Times New Roman"/>
          <w:b/>
          <w:bCs/>
          <w:sz w:val="40"/>
          <w:szCs w:val="40"/>
        </w:rPr>
        <w:t>重点排污单位环境信息披露年度报告</w:t>
      </w:r>
    </w:p>
    <w:p>
      <w:pPr>
        <w:jc w:val="center"/>
        <w:rPr>
          <w:rFonts w:ascii="Times New Roman" w:hAnsi="Times New Roman" w:cs="Times New Roman"/>
          <w:sz w:val="32"/>
          <w:szCs w:val="32"/>
        </w:rPr>
      </w:pPr>
    </w:p>
    <w:p>
      <w:pPr>
        <w:jc w:val="center"/>
        <w:rPr>
          <w:rFonts w:ascii="Times New Roman" w:hAnsi="Times New Roman" w:cs="Times New Roman"/>
          <w:sz w:val="32"/>
          <w:szCs w:val="32"/>
        </w:rPr>
      </w:pPr>
      <w:r>
        <w:rPr>
          <w:rFonts w:ascii="Times New Roman" w:hAnsi="Times New Roman" w:cs="Times New Roman"/>
          <w:sz w:val="32"/>
          <w:szCs w:val="32"/>
        </w:rPr>
        <w:t>（</w:t>
      </w:r>
      <w:r>
        <w:rPr>
          <w:rFonts w:hint="eastAsia" w:ascii="Times New Roman" w:hAnsi="Times New Roman" w:cs="Times New Roman"/>
          <w:sz w:val="32"/>
          <w:szCs w:val="32"/>
          <w:lang w:val="en-US" w:eastAsia="zh-CN"/>
        </w:rPr>
        <w:t>2021年</w:t>
      </w:r>
      <w:r>
        <w:rPr>
          <w:rFonts w:ascii="Times New Roman" w:hAnsi="Times New Roman" w:cs="Times New Roman"/>
          <w:sz w:val="32"/>
          <w:szCs w:val="32"/>
        </w:rPr>
        <w:t>年报）</w:t>
      </w:r>
    </w:p>
    <w:p>
      <w:pPr>
        <w:spacing w:after="240"/>
        <w:rPr>
          <w:rFonts w:ascii="Times New Roman" w:hAnsi="Times New Roman" w:cs="Times New Roman"/>
          <w:sz w:val="21"/>
          <w:szCs w:val="21"/>
        </w:rPr>
      </w:pPr>
      <w:r>
        <w:rPr>
          <w:rFonts w:ascii="Times New Roman" w:hAnsi="Times New Roman" w:cs="Times New Roman"/>
          <w:sz w:val="21"/>
          <w:szCs w:val="21"/>
        </w:rPr>
        <w:br w:type="textWrapping"/>
      </w:r>
      <w:r>
        <w:rPr>
          <w:rFonts w:ascii="Times New Roman" w:hAnsi="Times New Roman" w:cs="Times New Roman"/>
          <w:sz w:val="21"/>
          <w:szCs w:val="21"/>
        </w:rPr>
        <w:br w:type="textWrapping"/>
      </w:r>
    </w:p>
    <w:p>
      <w:pPr>
        <w:spacing w:after="240"/>
        <w:rPr>
          <w:rFonts w:ascii="Times New Roman" w:hAnsi="Times New Roman" w:cs="Times New Roman"/>
          <w:sz w:val="21"/>
          <w:szCs w:val="21"/>
        </w:rPr>
      </w:pPr>
    </w:p>
    <w:p>
      <w:pPr>
        <w:spacing w:after="240"/>
        <w:rPr>
          <w:rFonts w:ascii="Times New Roman" w:hAnsi="Times New Roman" w:cs="Times New Roman"/>
          <w:sz w:val="21"/>
          <w:szCs w:val="21"/>
        </w:rPr>
      </w:pPr>
      <w:r>
        <w:rPr>
          <w:rFonts w:ascii="Times New Roman" w:hAnsi="Times New Roman" w:cs="Times New Roman"/>
          <w:sz w:val="21"/>
          <w:szCs w:val="21"/>
        </w:rPr>
        <w:br w:type="textWrapping"/>
      </w:r>
      <w:r>
        <w:rPr>
          <w:rFonts w:ascii="Times New Roman" w:hAnsi="Times New Roman" w:cs="Times New Roman"/>
          <w:sz w:val="21"/>
          <w:szCs w:val="21"/>
        </w:rPr>
        <w:br w:type="textWrapping"/>
      </w:r>
    </w:p>
    <w:p>
      <w:pPr>
        <w:spacing w:line="600" w:lineRule="atLeast"/>
        <w:ind w:firstLine="480"/>
        <w:rPr>
          <w:rFonts w:hint="eastAsia" w:ascii="Times New Roman" w:hAnsi="Times New Roman" w:eastAsia="宋体" w:cs="Times New Roman"/>
          <w:sz w:val="30"/>
          <w:szCs w:val="30"/>
          <w:lang w:val="en-US" w:eastAsia="zh-CN"/>
        </w:rPr>
      </w:pPr>
      <w:r>
        <w:rPr>
          <w:rFonts w:ascii="Times New Roman" w:hAnsi="Times New Roman" w:cs="Times New Roman"/>
          <w:sz w:val="30"/>
          <w:szCs w:val="30"/>
        </w:rPr>
        <w:t xml:space="preserve">单位名称： </w:t>
      </w:r>
      <w:r>
        <w:rPr>
          <w:rFonts w:hint="eastAsia" w:ascii="Times New Roman" w:hAnsi="Times New Roman" w:cs="Times New Roman"/>
          <w:sz w:val="30"/>
          <w:szCs w:val="30"/>
          <w:lang w:eastAsia="zh-CN"/>
        </w:rPr>
        <w:t>山东鑫泉医药有限公司</w:t>
      </w:r>
    </w:p>
    <w:p>
      <w:pPr>
        <w:spacing w:line="600" w:lineRule="atLeast"/>
        <w:ind w:firstLine="480"/>
        <w:rPr>
          <w:rFonts w:hint="default" w:ascii="Times New Roman" w:hAnsi="Times New Roman" w:cs="Times New Roman"/>
          <w:sz w:val="30"/>
          <w:szCs w:val="30"/>
          <w:lang w:val="en-US" w:eastAsia="zh-CN"/>
        </w:rPr>
      </w:pPr>
      <w:r>
        <w:rPr>
          <w:rFonts w:ascii="Times New Roman" w:hAnsi="Times New Roman" w:cs="Times New Roman"/>
          <w:sz w:val="30"/>
          <w:szCs w:val="30"/>
        </w:rPr>
        <w:t>统一社会信用代码：</w:t>
      </w:r>
      <w:r>
        <w:rPr>
          <w:rFonts w:hint="eastAsia" w:ascii="Times New Roman" w:hAnsi="Times New Roman" w:cs="Times New Roman"/>
          <w:sz w:val="30"/>
          <w:szCs w:val="30"/>
          <w:lang w:val="en-US" w:eastAsia="zh-CN"/>
        </w:rPr>
        <w:t xml:space="preserve"> 913703237254257359</w:t>
      </w:r>
    </w:p>
    <w:p>
      <w:pPr>
        <w:spacing w:line="600" w:lineRule="atLeast"/>
        <w:ind w:firstLine="480"/>
        <w:rPr>
          <w:rFonts w:hint="default" w:ascii="Times New Roman" w:hAnsi="Times New Roman" w:eastAsia="宋体" w:cs="Times New Roman"/>
          <w:sz w:val="30"/>
          <w:szCs w:val="30"/>
          <w:lang w:val="en-US" w:eastAsia="zh-CN"/>
        </w:rPr>
      </w:pPr>
      <w:r>
        <w:rPr>
          <w:rFonts w:ascii="Times New Roman" w:hAnsi="Times New Roman" w:cs="Times New Roman"/>
          <w:sz w:val="30"/>
          <w:szCs w:val="30"/>
        </w:rPr>
        <w:t xml:space="preserve">报告年度： </w:t>
      </w:r>
      <w:bookmarkStart w:id="0" w:name="PO_2"/>
      <w:r>
        <w:rPr>
          <w:rFonts w:ascii="Times New Roman" w:hAnsi="Times New Roman" w:cs="Times New Roman"/>
          <w:sz w:val="30"/>
          <w:szCs w:val="30"/>
        </w:rPr>
        <w:t>202</w:t>
      </w:r>
      <w:bookmarkEnd w:id="0"/>
      <w:r>
        <w:rPr>
          <w:rFonts w:hint="eastAsia" w:ascii="Times New Roman" w:hAnsi="Times New Roman" w:cs="Times New Roman"/>
          <w:sz w:val="30"/>
          <w:szCs w:val="30"/>
          <w:lang w:val="en-US" w:eastAsia="zh-CN"/>
        </w:rPr>
        <w:t>1年</w:t>
      </w:r>
    </w:p>
    <w:p>
      <w:pPr>
        <w:spacing w:line="600" w:lineRule="atLeast"/>
        <w:ind w:firstLine="480"/>
        <w:rPr>
          <w:rFonts w:ascii="Times New Roman" w:hAnsi="Times New Roman" w:cs="Times New Roman"/>
          <w:sz w:val="30"/>
          <w:szCs w:val="30"/>
        </w:rPr>
      </w:pPr>
      <w:r>
        <w:rPr>
          <w:rFonts w:ascii="Times New Roman" w:hAnsi="Times New Roman" w:cs="Times New Roman"/>
          <w:sz w:val="30"/>
          <w:szCs w:val="30"/>
        </w:rPr>
        <w:t>法定代表人（实际负责人）：</w:t>
      </w:r>
      <w:r>
        <w:rPr>
          <w:rFonts w:hint="eastAsia" w:ascii="Times New Roman" w:hAnsi="Times New Roman" w:cs="Times New Roman"/>
          <w:sz w:val="30"/>
          <w:szCs w:val="30"/>
          <w:lang w:eastAsia="zh-CN"/>
        </w:rPr>
        <w:t>刘成学</w:t>
      </w:r>
      <w:r>
        <w:rPr>
          <w:rFonts w:ascii="Times New Roman" w:hAnsi="Times New Roman" w:cs="Times New Roman"/>
          <w:sz w:val="30"/>
          <w:szCs w:val="30"/>
        </w:rPr>
        <w:t xml:space="preserve"> </w:t>
      </w:r>
      <w:bookmarkStart w:id="1" w:name="PO_3"/>
      <w:bookmarkEnd w:id="1"/>
    </w:p>
    <w:p>
      <w:pPr>
        <w:spacing w:line="600" w:lineRule="atLeast"/>
        <w:ind w:firstLine="480"/>
        <w:rPr>
          <w:rFonts w:hint="eastAsia" w:ascii="Times New Roman" w:hAnsi="Times New Roman" w:eastAsia="宋体" w:cs="Times New Roman"/>
          <w:sz w:val="30"/>
          <w:szCs w:val="30"/>
          <w:lang w:eastAsia="zh-CN"/>
        </w:rPr>
      </w:pPr>
      <w:r>
        <w:rPr>
          <w:rFonts w:ascii="Times New Roman" w:hAnsi="Times New Roman" w:cs="Times New Roman"/>
          <w:sz w:val="30"/>
          <w:szCs w:val="30"/>
        </w:rPr>
        <w:t>技术负责人：</w:t>
      </w:r>
      <w:r>
        <w:rPr>
          <w:rFonts w:hint="eastAsia" w:ascii="Times New Roman" w:hAnsi="Times New Roman" w:cs="Times New Roman"/>
          <w:sz w:val="30"/>
          <w:szCs w:val="30"/>
          <w:lang w:val="en-US" w:eastAsia="zh-CN"/>
        </w:rPr>
        <w:t xml:space="preserve"> </w:t>
      </w:r>
      <w:r>
        <w:rPr>
          <w:rFonts w:ascii="Times New Roman" w:hAnsi="Times New Roman" w:cs="Times New Roman"/>
          <w:sz w:val="30"/>
          <w:szCs w:val="30"/>
        </w:rPr>
        <w:t xml:space="preserve"> </w:t>
      </w:r>
      <w:r>
        <w:rPr>
          <w:rFonts w:hint="eastAsia" w:ascii="Times New Roman" w:hAnsi="Times New Roman" w:cs="Times New Roman"/>
          <w:sz w:val="30"/>
          <w:szCs w:val="30"/>
          <w:lang w:eastAsia="zh-CN"/>
        </w:rPr>
        <w:t>张立明</w:t>
      </w:r>
    </w:p>
    <w:p>
      <w:pPr>
        <w:spacing w:line="600" w:lineRule="atLeast"/>
        <w:ind w:firstLine="480"/>
        <w:rPr>
          <w:rFonts w:ascii="Times New Roman" w:hAnsi="Times New Roman" w:cs="Times New Roman"/>
          <w:sz w:val="30"/>
          <w:szCs w:val="30"/>
        </w:rPr>
      </w:pPr>
      <w:r>
        <w:rPr>
          <w:rFonts w:ascii="Times New Roman" w:hAnsi="Times New Roman" w:cs="Times New Roman"/>
          <w:sz w:val="30"/>
          <w:szCs w:val="30"/>
        </w:rPr>
        <w:t>固定电话：</w:t>
      </w:r>
      <w:bookmarkStart w:id="2" w:name="PO_5"/>
      <w:bookmarkEnd w:id="2"/>
    </w:p>
    <w:p>
      <w:pPr>
        <w:spacing w:line="600" w:lineRule="atLeast"/>
        <w:ind w:firstLine="480"/>
        <w:rPr>
          <w:rFonts w:ascii="Times New Roman" w:hAnsi="Times New Roman" w:cs="Times New Roman"/>
          <w:sz w:val="30"/>
          <w:szCs w:val="30"/>
        </w:rPr>
      </w:pPr>
      <w:r>
        <w:rPr>
          <w:rFonts w:ascii="Times New Roman" w:hAnsi="Times New Roman" w:cs="Times New Roman"/>
          <w:sz w:val="30"/>
          <w:szCs w:val="30"/>
        </w:rPr>
        <w:t>移动电话：</w:t>
      </w:r>
      <w:bookmarkStart w:id="3" w:name="PO_6"/>
      <w:bookmarkEnd w:id="3"/>
    </w:p>
    <w:p>
      <w:pPr>
        <w:spacing w:after="240"/>
        <w:rPr>
          <w:rFonts w:ascii="Times New Roman" w:hAnsi="Times New Roman" w:cs="Times New Roman"/>
          <w:sz w:val="21"/>
          <w:szCs w:val="21"/>
        </w:rPr>
      </w:pPr>
    </w:p>
    <w:p>
      <w:pPr>
        <w:spacing w:after="240"/>
        <w:rPr>
          <w:rFonts w:ascii="Times New Roman" w:hAnsi="Times New Roman" w:cs="Times New Roman"/>
          <w:sz w:val="21"/>
          <w:szCs w:val="21"/>
        </w:rPr>
      </w:pPr>
    </w:p>
    <w:p>
      <w:pPr>
        <w:spacing w:after="240"/>
        <w:rPr>
          <w:rFonts w:ascii="Times New Roman" w:hAnsi="Times New Roman" w:cs="Times New Roman"/>
          <w:sz w:val="21"/>
          <w:szCs w:val="21"/>
        </w:rPr>
      </w:pPr>
    </w:p>
    <w:p>
      <w:pPr>
        <w:spacing w:after="240"/>
        <w:rPr>
          <w:rFonts w:ascii="Times New Roman" w:hAnsi="Times New Roman" w:cs="Times New Roman"/>
          <w:sz w:val="21"/>
          <w:szCs w:val="21"/>
        </w:rPr>
      </w:pPr>
    </w:p>
    <w:p>
      <w:pPr>
        <w:spacing w:after="240"/>
        <w:rPr>
          <w:rFonts w:ascii="Times New Roman" w:hAnsi="Times New Roman" w:cs="Times New Roman"/>
          <w:sz w:val="21"/>
          <w:szCs w:val="21"/>
        </w:rPr>
      </w:pPr>
      <w:r>
        <w:rPr>
          <w:rFonts w:ascii="Times New Roman" w:hAnsi="Times New Roman" w:cs="Times New Roman"/>
          <w:sz w:val="21"/>
          <w:szCs w:val="21"/>
        </w:rPr>
        <w:br w:type="textWrapping"/>
      </w:r>
      <w:r>
        <w:rPr>
          <w:rFonts w:ascii="Times New Roman" w:hAnsi="Times New Roman" w:cs="Times New Roman"/>
          <w:sz w:val="21"/>
          <w:szCs w:val="21"/>
        </w:rPr>
        <w:br w:type="textWrapping"/>
      </w:r>
    </w:p>
    <w:p>
      <w:pPr>
        <w:spacing w:line="240" w:lineRule="atLeast"/>
        <w:ind w:left="0" w:leftChars="0" w:firstLine="964" w:firstLineChars="320"/>
        <w:jc w:val="left"/>
        <w:rPr>
          <w:rFonts w:hint="eastAsia" w:ascii="Times New Roman" w:hAnsi="Times New Roman" w:eastAsia="宋体" w:cs="Times New Roman"/>
          <w:b/>
          <w:bCs/>
          <w:sz w:val="30"/>
          <w:szCs w:val="30"/>
          <w:lang w:eastAsia="zh-CN"/>
        </w:rPr>
      </w:pPr>
      <w:r>
        <w:rPr>
          <w:rFonts w:ascii="Times New Roman" w:hAnsi="Times New Roman" w:cs="Times New Roman"/>
          <w:b/>
          <w:bCs/>
          <w:sz w:val="30"/>
          <w:szCs w:val="30"/>
        </w:rPr>
        <w:t>单位名称（盖章）</w:t>
      </w:r>
      <w:r>
        <w:rPr>
          <w:rFonts w:hint="eastAsia" w:ascii="Times New Roman" w:hAnsi="Times New Roman" w:cs="Times New Roman"/>
          <w:b/>
          <w:bCs/>
          <w:sz w:val="30"/>
          <w:szCs w:val="30"/>
          <w:lang w:eastAsia="zh-CN"/>
        </w:rPr>
        <w:t>：</w:t>
      </w:r>
    </w:p>
    <w:p>
      <w:pPr>
        <w:spacing w:line="240" w:lineRule="atLeast"/>
        <w:ind w:left="0" w:leftChars="0" w:firstLine="964" w:firstLineChars="320"/>
        <w:jc w:val="left"/>
        <w:rPr>
          <w:rFonts w:ascii="Times New Roman" w:hAnsi="Times New Roman" w:cs="Times New Roman"/>
          <w:b/>
          <w:bCs/>
          <w:sz w:val="30"/>
          <w:szCs w:val="30"/>
        </w:rPr>
      </w:pPr>
    </w:p>
    <w:p>
      <w:pPr>
        <w:spacing w:line="240" w:lineRule="atLeast"/>
        <w:ind w:left="0" w:leftChars="0" w:firstLine="964" w:firstLineChars="320"/>
        <w:jc w:val="left"/>
        <w:rPr>
          <w:rFonts w:ascii="Times New Roman" w:hAnsi="Times New Roman" w:cs="Times New Roman"/>
          <w:b/>
          <w:bCs/>
          <w:sz w:val="30"/>
          <w:szCs w:val="30"/>
        </w:rPr>
      </w:pPr>
      <w:r>
        <w:rPr>
          <w:rFonts w:ascii="Times New Roman" w:hAnsi="Times New Roman" w:cs="Times New Roman"/>
          <w:b/>
          <w:bCs/>
          <w:sz w:val="30"/>
          <w:szCs w:val="30"/>
        </w:rPr>
        <w:t xml:space="preserve">编制日期：    </w:t>
      </w:r>
      <w:r>
        <w:rPr>
          <w:rFonts w:hint="eastAsia" w:ascii="Times New Roman" w:hAnsi="Times New Roman" w:cs="Times New Roman"/>
          <w:b/>
          <w:bCs/>
          <w:sz w:val="30"/>
          <w:szCs w:val="30"/>
          <w:lang w:eastAsia="zh-CN"/>
        </w:rPr>
        <w:t>2022年</w:t>
      </w:r>
      <w:r>
        <w:rPr>
          <w:rFonts w:hint="eastAsia" w:ascii="Times New Roman" w:hAnsi="Times New Roman" w:cs="Times New Roman"/>
          <w:b/>
          <w:bCs/>
          <w:sz w:val="30"/>
          <w:szCs w:val="30"/>
          <w:lang w:val="en-US" w:eastAsia="zh-CN"/>
        </w:rPr>
        <w:t>2</w:t>
      </w:r>
      <w:r>
        <w:rPr>
          <w:rFonts w:hint="eastAsia" w:ascii="Times New Roman" w:hAnsi="Times New Roman" w:cs="Times New Roman"/>
          <w:b/>
          <w:bCs/>
          <w:sz w:val="30"/>
          <w:szCs w:val="30"/>
          <w:lang w:eastAsia="zh-CN"/>
        </w:rPr>
        <w:t>月</w:t>
      </w:r>
    </w:p>
    <w:p>
      <w:pPr>
        <w:rPr>
          <w:rFonts w:ascii="Times New Roman" w:hAnsi="Times New Roman" w:cs="Times New Roman"/>
        </w:rPr>
      </w:pPr>
      <w:r>
        <w:rPr>
          <w:rFonts w:ascii="Times New Roman" w:hAnsi="Times New Roman" w:cs="Times New Roman"/>
        </w:rPr>
        <w:t> </w:t>
      </w:r>
    </w:p>
    <w:p>
      <w:pPr>
        <w:ind w:firstLine="480"/>
        <w:rPr>
          <w:rFonts w:ascii="Times New Roman" w:hAnsi="Times New Roman" w:cs="Times New Roman"/>
          <w:sz w:val="30"/>
          <w:szCs w:val="30"/>
        </w:rPr>
      </w:pPr>
      <w:r>
        <w:rPr>
          <w:rFonts w:ascii="Times New Roman" w:hAnsi="Times New Roman" w:cs="Times New Roman"/>
          <w:sz w:val="30"/>
          <w:szCs w:val="30"/>
        </w:rPr>
        <w:t> </w:t>
      </w:r>
    </w:p>
    <w:p>
      <w:pPr>
        <w:spacing w:after="240"/>
        <w:rPr>
          <w:rFonts w:ascii="Times New Roman" w:hAnsi="Times New Roman" w:cs="Times New Roman"/>
          <w:sz w:val="21"/>
          <w:szCs w:val="21"/>
        </w:rPr>
      </w:pPr>
      <w:r>
        <w:rPr>
          <w:rFonts w:ascii="Times New Roman" w:hAnsi="Times New Roman" w:cs="Times New Roman"/>
          <w:sz w:val="21"/>
          <w:szCs w:val="21"/>
        </w:rPr>
        <mc:AlternateContent>
          <mc:Choice Requires="wps">
            <w:drawing>
              <wp:anchor distT="0" distB="0" distL="114300" distR="114300" simplePos="0" relativeHeight="251659264" behindDoc="0" locked="0" layoutInCell="1" allowOverlap="1">
                <wp:simplePos x="0" y="0"/>
                <wp:positionH relativeFrom="column">
                  <wp:posOffset>2216150</wp:posOffset>
                </wp:positionH>
                <wp:positionV relativeFrom="paragraph">
                  <wp:posOffset>480060</wp:posOffset>
                </wp:positionV>
                <wp:extent cx="825500" cy="412750"/>
                <wp:effectExtent l="0" t="0" r="12700" b="25400"/>
                <wp:wrapNone/>
                <wp:docPr id="21" name="_x0000_s1143"/>
                <wp:cNvGraphicFramePr/>
                <a:graphic xmlns:a="http://schemas.openxmlformats.org/drawingml/2006/main">
                  <a:graphicData uri="http://schemas.microsoft.com/office/word/2010/wordprocessingShape">
                    <wps:wsp>
                      <wps:cNvSpPr/>
                      <wps:spPr>
                        <a:xfrm>
                          <a:off x="0" y="0"/>
                          <a:ext cx="825500" cy="412750"/>
                        </a:xfrm>
                        <a:prstGeom prst="rect">
                          <a:avLst/>
                        </a:prstGeom>
                        <a:solidFill>
                          <a:schemeClr val="bg1"/>
                        </a:solidFill>
                        <a:ln w="12700">
                          <a:solidFill>
                            <a:schemeClr val="bg1"/>
                          </a:solidFill>
                          <a:miter lim="0"/>
                        </a:ln>
                      </wps:spPr>
                      <wps:style>
                        <a:lnRef idx="2">
                          <a:schemeClr val="bg1"/>
                        </a:lnRef>
                        <a:fillRef idx="1">
                          <a:schemeClr val="bg1"/>
                        </a:fillRef>
                        <a:effectRef idx="0">
                          <a:schemeClr val="accent1"/>
                        </a:effectRef>
                        <a:fontRef idx="minor">
                          <a:schemeClr val="lt1"/>
                        </a:fontRef>
                      </wps:style>
                      <wps:bodyPr rot="0" spcFirstLastPara="0" vertOverflow="overflow" horzOverflow="overflow" vert="horz" wrap="square" lIns="91440" tIns="45720" rIns="91440" bIns="45720" numCol="1" rtlCol="0" anchor="ctr" upright="1">
                        <a:noAutofit/>
                      </wps:bodyPr>
                    </wps:wsp>
                  </a:graphicData>
                </a:graphic>
              </wp:anchor>
            </w:drawing>
          </mc:Choice>
          <mc:Fallback>
            <w:pict>
              <v:rect id="_x0000_s1143" o:spid="_x0000_s1026" o:spt="1" style="position:absolute;left:0pt;margin-left:174.5pt;margin-top:37.8pt;height:32.5pt;width:65pt;z-index:251659264;v-text-anchor:middle;mso-width-relative:page;mso-height-relative:page;" fillcolor="#FFFFFF [3212]" filled="t" stroked="t" coordsize="21600,21600" o:gfxdata="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sX/INcAAAAKAQAADwAAAAAAAAABACAAAAAiAAAAZHJzL2Rvd25yZXYueG1sUEsBAhQAFAAA&#10;AAgAh07iQCMpfcopAgAAbAQAAA4AAAAAAAAAAQAgAAAAJgEAAGRycy9lMm9Eb2MueG1sUEsFBgAA&#10;AAAGAAYAWQEAAMEFAAAAAA==&#10;">
                <v:fill on="t" focussize="0,0"/>
                <v:stroke weight="1pt" color="#FFFFFF [3212]" miterlimit="0" joinstyle="miter"/>
                <v:imagedata o:title=""/>
                <o:lock v:ext="edit" aspectratio="f"/>
              </v:rect>
            </w:pict>
          </mc:Fallback>
        </mc:AlternateContent>
      </w:r>
    </w:p>
    <w:p>
      <w:pPr>
        <w:spacing w:line="600" w:lineRule="atLeast"/>
        <w:rPr>
          <w:rFonts w:hint="eastAsia" w:ascii="Times New Roman" w:hAnsi="Times New Roman" w:eastAsia="宋体" w:cs="Times New Roman"/>
          <w:sz w:val="30"/>
          <w:szCs w:val="30"/>
          <w:lang w:eastAsia="zh-CN"/>
        </w:rPr>
      </w:pPr>
      <w:r>
        <w:rPr>
          <w:rFonts w:hint="eastAsia" w:ascii="Times New Roman" w:hAnsi="Times New Roman" w:cs="Times New Roman"/>
          <w:sz w:val="30"/>
          <w:szCs w:val="30"/>
          <w:lang w:val="en-US" w:eastAsia="zh-CN"/>
        </w:rPr>
        <w:t xml:space="preserve"> </w:t>
      </w:r>
    </w:p>
    <w:p>
      <w:pPr>
        <w:bidi w:val="0"/>
      </w:pPr>
      <w:bookmarkStart w:id="4" w:name="PO_8"/>
      <w:bookmarkEnd w:id="4"/>
      <w:r>
        <w:br w:type="textWrapping"/>
      </w:r>
    </w:p>
    <w:p>
      <w:pPr>
        <w:spacing w:after="300" w:line="600" w:lineRule="atLeast"/>
        <w:jc w:val="center"/>
        <w:rPr>
          <w:rFonts w:hint="eastAsia" w:ascii="Times New Roman" w:hAnsi="Times New Roman" w:eastAsia="宋体" w:cs="Times New Roman"/>
          <w:b/>
          <w:bCs/>
          <w:sz w:val="44"/>
          <w:szCs w:val="44"/>
          <w:lang w:val="en-US" w:eastAsia="zh-CN"/>
        </w:rPr>
      </w:pPr>
      <w:r>
        <w:rPr>
          <w:rFonts w:hint="eastAsia" w:ascii="Times New Roman" w:hAnsi="Times New Roman" w:cs="Times New Roman"/>
          <w:b/>
          <w:bCs/>
          <w:sz w:val="44"/>
          <w:szCs w:val="44"/>
          <w:lang w:val="en-US" w:eastAsia="zh-CN"/>
        </w:rPr>
        <w:t>承诺书</w:t>
      </w:r>
    </w:p>
    <w:p>
      <w:pPr>
        <w:spacing w:after="300" w:line="600" w:lineRule="atLeast"/>
        <w:rPr>
          <w:rFonts w:ascii="微软雅黑" w:hAnsi="微软雅黑" w:eastAsia="微软雅黑" w:cs="微软雅黑"/>
          <w:i w:val="0"/>
          <w:iCs w:val="0"/>
          <w:caps w:val="0"/>
          <w:color w:val="000000"/>
          <w:spacing w:val="0"/>
          <w:sz w:val="27"/>
          <w:szCs w:val="27"/>
          <w:shd w:val="clear" w:fill="FFFFFF"/>
        </w:rPr>
      </w:pPr>
    </w:p>
    <w:p>
      <w:pPr>
        <w:spacing w:after="300" w:line="600" w:lineRule="atLeast"/>
        <w:ind w:firstLine="562" w:firstLineChars="200"/>
        <w:rPr>
          <w:rFonts w:hint="eastAsia" w:ascii="宋体" w:hAnsi="宋体" w:eastAsia="宋体" w:cs="宋体"/>
          <w:b/>
          <w:bCs/>
          <w:i w:val="0"/>
          <w:iCs w:val="0"/>
          <w:caps w:val="0"/>
          <w:color w:val="auto"/>
          <w:spacing w:val="0"/>
          <w:sz w:val="28"/>
          <w:szCs w:val="28"/>
          <w:shd w:val="clear" w:fill="FFFFFF"/>
        </w:rPr>
      </w:pPr>
      <w:r>
        <w:rPr>
          <w:rFonts w:hint="eastAsia" w:ascii="宋体" w:hAnsi="宋体" w:eastAsia="宋体" w:cs="宋体"/>
          <w:b/>
          <w:bCs/>
          <w:i w:val="0"/>
          <w:iCs w:val="0"/>
          <w:caps w:val="0"/>
          <w:color w:val="auto"/>
          <w:spacing w:val="0"/>
          <w:sz w:val="28"/>
          <w:szCs w:val="28"/>
          <w:shd w:val="clear" w:fill="FFFFFF"/>
          <w:lang w:val="en-US" w:eastAsia="zh-CN"/>
        </w:rPr>
        <w:t>我单位企业负责人</w:t>
      </w:r>
      <w:r>
        <w:rPr>
          <w:rFonts w:hint="eastAsia" w:ascii="宋体" w:hAnsi="宋体" w:eastAsia="宋体" w:cs="宋体"/>
          <w:b/>
          <w:bCs/>
          <w:i w:val="0"/>
          <w:iCs w:val="0"/>
          <w:caps w:val="0"/>
          <w:color w:val="auto"/>
          <w:spacing w:val="0"/>
          <w:sz w:val="28"/>
          <w:szCs w:val="28"/>
          <w:shd w:val="clear" w:fill="FFFFFF"/>
        </w:rPr>
        <w:t>保证年度报告内容的真实、准确、完整，不存在虚假记载、误导性陈述或重大遗漏，并承担相应的法律责任。</w:t>
      </w:r>
    </w:p>
    <w:p>
      <w:pPr>
        <w:spacing w:after="300" w:line="600" w:lineRule="atLeast"/>
        <w:ind w:firstLine="562" w:firstLineChars="200"/>
        <w:rPr>
          <w:rFonts w:hint="eastAsia" w:ascii="宋体" w:hAnsi="宋体" w:eastAsia="宋体" w:cs="宋体"/>
          <w:b/>
          <w:bCs/>
          <w:i w:val="0"/>
          <w:iCs w:val="0"/>
          <w:caps w:val="0"/>
          <w:color w:val="auto"/>
          <w:spacing w:val="0"/>
          <w:sz w:val="28"/>
          <w:szCs w:val="28"/>
          <w:shd w:val="clear" w:fill="FFFFFF"/>
        </w:rPr>
      </w:pPr>
      <w:r>
        <w:rPr>
          <w:rFonts w:hint="eastAsia" w:ascii="宋体" w:hAnsi="宋体" w:eastAsia="宋体" w:cs="宋体"/>
          <w:b/>
          <w:bCs/>
          <w:i w:val="0"/>
          <w:iCs w:val="0"/>
          <w:caps w:val="0"/>
          <w:color w:val="auto"/>
          <w:spacing w:val="0"/>
          <w:sz w:val="28"/>
          <w:szCs w:val="28"/>
          <w:shd w:val="clear" w:fill="FFFFFF"/>
          <w:lang w:val="en-US" w:eastAsia="zh-CN"/>
        </w:rPr>
        <w:t>我单位</w:t>
      </w:r>
      <w:r>
        <w:rPr>
          <w:rFonts w:hint="eastAsia" w:ascii="宋体" w:hAnsi="宋体" w:eastAsia="宋体" w:cs="宋体"/>
          <w:b/>
          <w:bCs/>
          <w:i w:val="0"/>
          <w:iCs w:val="0"/>
          <w:caps w:val="0"/>
          <w:color w:val="auto"/>
          <w:spacing w:val="0"/>
          <w:sz w:val="28"/>
          <w:szCs w:val="28"/>
          <w:shd w:val="clear" w:fill="FFFFFF"/>
        </w:rPr>
        <w:t>主管环保工作负责人或环保机构负责人保证年度报告中环保信息及数据的真实、准确、完整。</w:t>
      </w:r>
    </w:p>
    <w:p>
      <w:pPr>
        <w:spacing w:after="300" w:line="600" w:lineRule="atLeast"/>
        <w:ind w:firstLine="562" w:firstLineChars="200"/>
        <w:rPr>
          <w:rFonts w:hint="default" w:ascii="宋体" w:hAnsi="宋体" w:eastAsia="宋体" w:cs="宋体"/>
          <w:b/>
          <w:bCs/>
          <w:i w:val="0"/>
          <w:iCs w:val="0"/>
          <w:caps w:val="0"/>
          <w:color w:val="auto"/>
          <w:spacing w:val="0"/>
          <w:sz w:val="28"/>
          <w:szCs w:val="28"/>
          <w:shd w:val="clear" w:fill="FFFFFF"/>
          <w:lang w:val="en-US" w:eastAsia="zh-CN"/>
        </w:rPr>
      </w:pPr>
      <w:r>
        <w:rPr>
          <w:rFonts w:hint="eastAsia" w:cs="宋体"/>
          <w:b/>
          <w:bCs/>
          <w:i w:val="0"/>
          <w:iCs w:val="0"/>
          <w:caps w:val="0"/>
          <w:color w:val="auto"/>
          <w:spacing w:val="0"/>
          <w:sz w:val="28"/>
          <w:szCs w:val="28"/>
          <w:shd w:val="clear" w:fill="FFFFFF"/>
          <w:lang w:val="en-US" w:eastAsia="zh-CN"/>
        </w:rPr>
        <w:t>特此承诺。</w:t>
      </w:r>
    </w:p>
    <w:p>
      <w:pPr>
        <w:spacing w:line="600" w:lineRule="atLeast"/>
        <w:ind w:firstLine="480"/>
        <w:rPr>
          <w:rFonts w:hint="eastAsia" w:ascii="宋体" w:hAnsi="宋体" w:eastAsia="宋体" w:cs="宋体"/>
          <w:sz w:val="28"/>
          <w:szCs w:val="28"/>
        </w:rPr>
      </w:pPr>
      <w:r>
        <w:rPr>
          <w:rFonts w:hint="eastAsia" w:ascii="宋体" w:hAnsi="宋体" w:eastAsia="宋体" w:cs="宋体"/>
          <w:sz w:val="28"/>
          <w:szCs w:val="28"/>
        </w:rPr>
        <w:t>单位名称   （盖章）：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p>
    <w:p>
      <w:pPr>
        <w:spacing w:line="600" w:lineRule="atLeast"/>
        <w:ind w:firstLine="480"/>
        <w:rPr>
          <w:rFonts w:hint="eastAsia" w:ascii="宋体" w:hAnsi="宋体" w:eastAsia="宋体" w:cs="宋体"/>
          <w:sz w:val="28"/>
          <w:szCs w:val="28"/>
        </w:rPr>
      </w:pPr>
      <w:r>
        <w:rPr>
          <w:rFonts w:hint="eastAsia" w:ascii="宋体" w:hAnsi="宋体" w:eastAsia="宋体" w:cs="宋体"/>
          <w:sz w:val="28"/>
          <w:szCs w:val="28"/>
        </w:rPr>
        <w:t>法定代表人（签字）：  </w:t>
      </w:r>
    </w:p>
    <w:p>
      <w:pPr>
        <w:spacing w:line="600" w:lineRule="atLeast"/>
        <w:ind w:firstLine="48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企业负责人</w:t>
      </w:r>
      <w:r>
        <w:rPr>
          <w:rFonts w:hint="eastAsia" w:ascii="宋体" w:hAnsi="宋体" w:eastAsia="宋体" w:cs="宋体"/>
          <w:sz w:val="28"/>
          <w:szCs w:val="28"/>
        </w:rPr>
        <w:t>（签字）</w:t>
      </w:r>
      <w:r>
        <w:rPr>
          <w:rFonts w:hint="eastAsia" w:ascii="宋体" w:hAnsi="宋体" w:eastAsia="宋体" w:cs="宋体"/>
          <w:sz w:val="28"/>
          <w:szCs w:val="28"/>
          <w:lang w:val="en-US" w:eastAsia="zh-CN"/>
        </w:rPr>
        <w:t>：</w:t>
      </w:r>
    </w:p>
    <w:p>
      <w:pPr>
        <w:spacing w:line="600" w:lineRule="atLeast"/>
        <w:ind w:firstLine="480"/>
        <w:rPr>
          <w:rFonts w:hint="eastAsia" w:ascii="宋体" w:hAnsi="宋体" w:eastAsia="宋体" w:cs="宋体"/>
          <w:sz w:val="28"/>
          <w:szCs w:val="28"/>
        </w:rPr>
      </w:pPr>
      <w:r>
        <w:rPr>
          <w:rFonts w:hint="eastAsia" w:ascii="宋体" w:hAnsi="宋体" w:eastAsia="宋体" w:cs="宋体"/>
          <w:sz w:val="28"/>
          <w:szCs w:val="28"/>
        </w:rPr>
        <w:t>主管环保工作负责人（签字）：  </w:t>
      </w:r>
      <w:bookmarkStart w:id="5" w:name="PO_11"/>
      <w:bookmarkEnd w:id="5"/>
    </w:p>
    <w:p>
      <w:pPr>
        <w:spacing w:line="600" w:lineRule="atLeast"/>
        <w:ind w:firstLine="480"/>
        <w:rPr>
          <w:rFonts w:hint="eastAsia" w:ascii="宋体" w:hAnsi="宋体" w:eastAsia="宋体" w:cs="宋体"/>
          <w:sz w:val="28"/>
          <w:szCs w:val="28"/>
        </w:rPr>
      </w:pPr>
    </w:p>
    <w:p>
      <w:pPr>
        <w:spacing w:line="600" w:lineRule="atLeast"/>
        <w:ind w:firstLine="480"/>
        <w:rPr>
          <w:rFonts w:hint="eastAsia" w:ascii="宋体" w:hAnsi="宋体" w:eastAsia="宋体" w:cs="宋体"/>
          <w:sz w:val="28"/>
          <w:szCs w:val="28"/>
        </w:rPr>
      </w:pPr>
    </w:p>
    <w:p>
      <w:pPr>
        <w:spacing w:line="600" w:lineRule="atLeast"/>
        <w:ind w:firstLine="480"/>
        <w:rPr>
          <w:rFonts w:hint="eastAsia" w:ascii="宋体" w:hAnsi="宋体" w:eastAsia="宋体" w:cs="宋体"/>
          <w:sz w:val="28"/>
          <w:szCs w:val="28"/>
        </w:rPr>
      </w:pPr>
    </w:p>
    <w:p>
      <w:pPr>
        <w:spacing w:line="600" w:lineRule="atLeast"/>
        <w:ind w:firstLine="480"/>
        <w:jc w:val="right"/>
        <w:rPr>
          <w:rFonts w:hint="eastAsia" w:ascii="宋体" w:hAnsi="宋体" w:eastAsia="宋体" w:cs="宋体"/>
          <w:sz w:val="28"/>
          <w:szCs w:val="28"/>
          <w:lang w:val="en-US" w:eastAsia="zh-CN"/>
        </w:rPr>
      </w:pPr>
      <w:r>
        <w:rPr>
          <w:rFonts w:hint="eastAsia" w:ascii="宋体" w:hAnsi="宋体" w:eastAsia="宋体" w:cs="宋体"/>
          <w:sz w:val="28"/>
          <w:szCs w:val="28"/>
        </w:rPr>
        <w:t>日 期：</w:t>
      </w:r>
      <w:bookmarkStart w:id="6" w:name="PO_12"/>
      <w:r>
        <w:rPr>
          <w:rFonts w:hint="eastAsia" w:ascii="宋体" w:hAnsi="宋体" w:eastAsia="宋体" w:cs="宋体"/>
          <w:sz w:val="28"/>
          <w:szCs w:val="28"/>
        </w:rPr>
        <w:t>2022</w:t>
      </w:r>
      <w:bookmarkEnd w:id="6"/>
      <w:r>
        <w:rPr>
          <w:rFonts w:hint="eastAsia" w:ascii="宋体" w:hAnsi="宋体" w:eastAsia="宋体" w:cs="宋体"/>
          <w:sz w:val="28"/>
          <w:szCs w:val="28"/>
          <w:lang w:val="en-US" w:eastAsia="zh-CN"/>
        </w:rPr>
        <w:t>年</w:t>
      </w:r>
      <w:r>
        <w:rPr>
          <w:rFonts w:hint="eastAsia" w:cs="宋体"/>
          <w:sz w:val="28"/>
          <w:szCs w:val="28"/>
          <w:lang w:val="en-US" w:eastAsia="zh-CN"/>
        </w:rPr>
        <w:t>3</w:t>
      </w:r>
      <w:r>
        <w:rPr>
          <w:rFonts w:hint="eastAsia" w:ascii="宋体" w:hAnsi="宋体" w:eastAsia="宋体" w:cs="宋体"/>
          <w:sz w:val="28"/>
          <w:szCs w:val="28"/>
          <w:lang w:val="en-US" w:eastAsia="zh-CN"/>
        </w:rPr>
        <w:t>月</w:t>
      </w:r>
      <w:r>
        <w:rPr>
          <w:rFonts w:hint="eastAsia" w:cs="宋体"/>
          <w:sz w:val="28"/>
          <w:szCs w:val="28"/>
          <w:lang w:val="en-US" w:eastAsia="zh-CN"/>
        </w:rPr>
        <w:t>10</w:t>
      </w:r>
      <w:r>
        <w:rPr>
          <w:rFonts w:hint="eastAsia" w:ascii="宋体" w:hAnsi="宋体" w:eastAsia="宋体" w:cs="宋体"/>
          <w:sz w:val="28"/>
          <w:szCs w:val="28"/>
          <w:lang w:val="en-US" w:eastAsia="zh-CN"/>
        </w:rPr>
        <w:t>日</w:t>
      </w:r>
    </w:p>
    <w:p>
      <w:pPr>
        <w:spacing w:line="360" w:lineRule="auto"/>
        <w:jc w:val="center"/>
        <w:rPr>
          <w:rFonts w:ascii="Times New Roman" w:hAnsi="Times New Roman" w:cs="Times New Roman"/>
          <w:sz w:val="40"/>
          <w:szCs w:val="40"/>
        </w:rPr>
      </w:pPr>
      <w:r>
        <w:rPr>
          <w:rFonts w:ascii="Times New Roman" w:hAnsi="Times New Roman" w:cs="Times New Roman"/>
          <w:sz w:val="40"/>
          <w:szCs w:val="40"/>
        </w:rPr>
        <w:t> </w:t>
      </w:r>
    </w:p>
    <w:p>
      <w:pPr>
        <w:rPr>
          <w:rFonts w:ascii="Times New Roman" w:hAnsi="Times New Roman" w:cs="Times New Roman"/>
        </w:rPr>
        <w:sectPr>
          <w:footerReference r:id="rId3" w:type="default"/>
          <w:pgSz w:w="11906" w:h="16838"/>
          <w:pgMar w:top="1440" w:right="1800" w:bottom="1440" w:left="1800" w:header="720" w:footer="720" w:gutter="0"/>
          <w:pgBorders>
            <w:top w:val="none" w:sz="0" w:space="0"/>
            <w:left w:val="none" w:sz="0" w:space="0"/>
            <w:bottom w:val="none" w:sz="0" w:space="0"/>
            <w:right w:val="none" w:sz="0" w:space="0"/>
          </w:pgBorders>
          <w:cols w:space="720" w:num="1"/>
        </w:sectPr>
      </w:pPr>
      <w:r>
        <w:rPr>
          <w:rFonts w:ascii="Times New Roman" w:hAnsi="Times New Roman" w:cs="Times New Roman"/>
        </w:rPr>
        <w:t> </w:t>
      </w:r>
    </w:p>
    <w:p>
      <w:pPr>
        <w:rPr>
          <w:rFonts w:ascii="Times New Roman" w:hAnsi="Times New Roman" w:cs="Times New Roman"/>
          <w:sz w:val="30"/>
          <w:szCs w:val="30"/>
        </w:rPr>
      </w:pPr>
    </w:p>
    <w:p>
      <w:pPr>
        <w:jc w:val="center"/>
        <w:rPr>
          <w:rFonts w:hint="eastAsia" w:ascii="Times New Roman" w:hAnsi="Times New Roman" w:cs="Times New Roman"/>
          <w:b/>
          <w:bCs/>
          <w:sz w:val="30"/>
          <w:szCs w:val="30"/>
          <w:lang w:val="en-US" w:eastAsia="zh-CN"/>
        </w:rPr>
      </w:pPr>
      <w:r>
        <w:rPr>
          <w:rFonts w:hint="eastAsia" w:ascii="Times New Roman" w:hAnsi="Times New Roman" w:cs="Times New Roman"/>
          <w:b/>
          <w:bCs/>
          <w:sz w:val="30"/>
          <w:szCs w:val="30"/>
          <w:lang w:val="en-US" w:eastAsia="zh-CN"/>
        </w:rPr>
        <w:t>目      录</w:t>
      </w:r>
    </w:p>
    <w:p>
      <w:pPr>
        <w:jc w:val="center"/>
        <w:rPr>
          <w:rFonts w:hint="eastAsia" w:ascii="Times New Roman" w:hAnsi="Times New Roman" w:cs="Times New Roman"/>
          <w:b/>
          <w:bCs/>
          <w:sz w:val="30"/>
          <w:szCs w:val="30"/>
          <w:lang w:val="en-US" w:eastAsia="zh-CN"/>
        </w:rPr>
      </w:pPr>
    </w:p>
    <w:p/>
    <w:sdt>
      <w:sdtPr>
        <w:rPr>
          <w:rFonts w:ascii="宋体" w:hAnsi="宋体" w:eastAsia="宋体" w:cs="宋体"/>
          <w:sz w:val="21"/>
          <w:szCs w:val="24"/>
          <w:lang w:val="en-US" w:eastAsia="zh-CN" w:bidi="ar-SA"/>
        </w:rPr>
        <w:id w:val="147458136"/>
        <w15:color w:val="DBDBDB"/>
        <w:docPartObj>
          <w:docPartGallery w:val="Table of Contents"/>
          <w:docPartUnique/>
        </w:docPartObj>
      </w:sdtPr>
      <w:sdtEndPr>
        <w:rPr>
          <w:rFonts w:hint="eastAsia" w:ascii="Times New Roman" w:hAnsi="Times New Roman" w:eastAsia="宋体" w:cs="Times New Roman"/>
          <w:b/>
          <w:bCs/>
          <w:sz w:val="24"/>
          <w:szCs w:val="30"/>
          <w:lang w:val="en-US" w:eastAsia="zh-CN" w:bidi="ar-SA"/>
        </w:rPr>
      </w:sdtEndPr>
      <w:sdtContent>
        <w:p>
          <w:pPr>
            <w:jc w:val="center"/>
            <w:rPr>
              <w:rFonts w:hint="eastAsia" w:ascii="Times New Roman" w:hAnsi="Times New Roman" w:eastAsia="宋体" w:cs="Times New Roman"/>
              <w:bCs/>
              <w:sz w:val="24"/>
              <w:szCs w:val="30"/>
              <w:lang w:val="en-US" w:eastAsia="zh-CN" w:bidi="ar-SA"/>
            </w:rPr>
          </w:pPr>
          <w:r>
            <w:rPr>
              <w:rFonts w:hint="eastAsia" w:ascii="Times New Roman" w:hAnsi="Times New Roman" w:eastAsia="宋体" w:cs="Times New Roman"/>
              <w:b/>
              <w:bCs/>
              <w:sz w:val="24"/>
              <w:szCs w:val="30"/>
              <w:lang w:val="en-US" w:eastAsia="zh-CN" w:bidi="ar-SA"/>
            </w:rPr>
            <w:fldChar w:fldCharType="begin"/>
          </w:r>
          <w:r>
            <w:rPr>
              <w:rFonts w:hint="eastAsia" w:ascii="Times New Roman" w:hAnsi="Times New Roman" w:eastAsia="宋体" w:cs="Times New Roman"/>
              <w:b/>
              <w:bCs/>
              <w:sz w:val="24"/>
              <w:szCs w:val="30"/>
              <w:lang w:val="en-US" w:eastAsia="zh-CN" w:bidi="ar-SA"/>
            </w:rPr>
            <w:instrText xml:space="preserve">TOC \o "1-2" \h \u </w:instrText>
          </w:r>
          <w:r>
            <w:rPr>
              <w:rFonts w:hint="eastAsia" w:ascii="Times New Roman" w:hAnsi="Times New Roman" w:eastAsia="宋体" w:cs="Times New Roman"/>
              <w:b/>
              <w:bCs/>
              <w:sz w:val="24"/>
              <w:szCs w:val="30"/>
              <w:lang w:val="en-US" w:eastAsia="zh-CN" w:bidi="ar-SA"/>
            </w:rPr>
            <w:fldChar w:fldCharType="separate"/>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_Toc30311 </w:instrText>
          </w:r>
          <w:r>
            <w:rPr>
              <w:rFonts w:hint="eastAsia" w:ascii="Times New Roman" w:hAnsi="Times New Roman" w:eastAsia="宋体" w:cs="Times New Roman"/>
              <w:bCs/>
              <w:szCs w:val="30"/>
              <w:lang w:val="en-US" w:eastAsia="zh-CN" w:bidi="ar-SA"/>
            </w:rPr>
            <w:fldChar w:fldCharType="separate"/>
          </w:r>
          <w:r>
            <w:rPr>
              <w:rFonts w:hint="default"/>
            </w:rPr>
            <w:t xml:space="preserve">1. </w:t>
          </w:r>
          <w:r>
            <w:t>关键环境信息提要</w:t>
          </w:r>
          <w:r>
            <w:tab/>
          </w:r>
          <w:r>
            <w:fldChar w:fldCharType="begin"/>
          </w:r>
          <w:r>
            <w:instrText xml:space="preserve"> PAGEREF _Toc30311 \h </w:instrText>
          </w:r>
          <w:r>
            <w:fldChar w:fldCharType="separate"/>
          </w:r>
          <w:r>
            <w:t>1</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_Toc27441 </w:instrText>
          </w:r>
          <w:r>
            <w:rPr>
              <w:rFonts w:hint="eastAsia" w:ascii="Times New Roman" w:hAnsi="Times New Roman" w:eastAsia="宋体" w:cs="Times New Roman"/>
              <w:bCs/>
              <w:szCs w:val="30"/>
              <w:lang w:val="en-US" w:eastAsia="zh-CN" w:bidi="ar-SA"/>
            </w:rPr>
            <w:fldChar w:fldCharType="separate"/>
          </w:r>
          <w:r>
            <w:rPr>
              <w:rFonts w:hint="default"/>
              <w:lang w:val="en-US" w:eastAsia="zh-CN"/>
            </w:rPr>
            <w:t xml:space="preserve">1.1. </w:t>
          </w:r>
          <w:r>
            <w:rPr>
              <w:rFonts w:hint="eastAsia"/>
              <w:lang w:val="en-US" w:eastAsia="zh-CN"/>
            </w:rPr>
            <w:t>年度生态环境行政许可变更</w:t>
          </w:r>
          <w:r>
            <w:tab/>
          </w:r>
          <w:r>
            <w:fldChar w:fldCharType="begin"/>
          </w:r>
          <w:r>
            <w:instrText xml:space="preserve"> PAGEREF _Toc27441 \h </w:instrText>
          </w:r>
          <w:r>
            <w:fldChar w:fldCharType="separate"/>
          </w:r>
          <w:r>
            <w:t>1</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_Toc29269 </w:instrText>
          </w:r>
          <w:r>
            <w:rPr>
              <w:rFonts w:hint="eastAsia" w:ascii="Times New Roman" w:hAnsi="Times New Roman" w:eastAsia="宋体" w:cs="Times New Roman"/>
              <w:bCs/>
              <w:szCs w:val="30"/>
              <w:lang w:val="en-US" w:eastAsia="zh-CN" w:bidi="ar-SA"/>
            </w:rPr>
            <w:fldChar w:fldCharType="separate"/>
          </w:r>
          <w:r>
            <w:rPr>
              <w:rFonts w:hint="default"/>
            </w:rPr>
            <w:t xml:space="preserve">1.2. </w:t>
          </w:r>
          <w:r>
            <w:t>年度主要污染物排放和碳排放</w:t>
          </w:r>
          <w:r>
            <w:tab/>
          </w:r>
          <w:r>
            <w:fldChar w:fldCharType="begin"/>
          </w:r>
          <w:r>
            <w:instrText xml:space="preserve"> PAGEREF _Toc29269 \h </w:instrText>
          </w:r>
          <w:r>
            <w:fldChar w:fldCharType="separate"/>
          </w:r>
          <w:r>
            <w:t>1</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_Toc22098 </w:instrText>
          </w:r>
          <w:r>
            <w:rPr>
              <w:rFonts w:hint="eastAsia" w:ascii="Times New Roman" w:hAnsi="Times New Roman" w:eastAsia="宋体" w:cs="Times New Roman"/>
              <w:bCs/>
              <w:szCs w:val="30"/>
              <w:lang w:val="en-US" w:eastAsia="zh-CN" w:bidi="ar-SA"/>
            </w:rPr>
            <w:fldChar w:fldCharType="separate"/>
          </w:r>
          <w:r>
            <w:rPr>
              <w:rFonts w:hint="default"/>
            </w:rPr>
            <w:t xml:space="preserve">1.3. </w:t>
          </w:r>
          <w:r>
            <w:t>生态环境行政处罚、司法判决</w:t>
          </w:r>
          <w:r>
            <w:tab/>
          </w:r>
          <w:r>
            <w:fldChar w:fldCharType="begin"/>
          </w:r>
          <w:r>
            <w:instrText xml:space="preserve"> PAGEREF _Toc22098 \h </w:instrText>
          </w:r>
          <w:r>
            <w:fldChar w:fldCharType="separate"/>
          </w:r>
          <w:r>
            <w:t>1</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_Toc77 </w:instrText>
          </w:r>
          <w:r>
            <w:rPr>
              <w:rFonts w:hint="eastAsia" w:ascii="Times New Roman" w:hAnsi="Times New Roman" w:eastAsia="宋体" w:cs="Times New Roman"/>
              <w:bCs/>
              <w:szCs w:val="30"/>
              <w:lang w:val="en-US" w:eastAsia="zh-CN" w:bidi="ar-SA"/>
            </w:rPr>
            <w:fldChar w:fldCharType="separate"/>
          </w:r>
          <w:r>
            <w:rPr>
              <w:rFonts w:hint="default"/>
            </w:rPr>
            <w:t xml:space="preserve">2. </w:t>
          </w:r>
          <w:r>
            <w:t>企业基本信息</w:t>
          </w:r>
          <w:r>
            <w:tab/>
          </w:r>
          <w:r>
            <w:fldChar w:fldCharType="begin"/>
          </w:r>
          <w:r>
            <w:instrText xml:space="preserve"> PAGEREF _Toc77 \h </w:instrText>
          </w:r>
          <w:r>
            <w:fldChar w:fldCharType="separate"/>
          </w:r>
          <w:r>
            <w:t>2</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_Toc31228 </w:instrText>
          </w:r>
          <w:r>
            <w:rPr>
              <w:rFonts w:hint="eastAsia" w:ascii="Times New Roman" w:hAnsi="Times New Roman" w:eastAsia="宋体" w:cs="Times New Roman"/>
              <w:bCs/>
              <w:szCs w:val="30"/>
              <w:lang w:val="en-US" w:eastAsia="zh-CN" w:bidi="ar-SA"/>
            </w:rPr>
            <w:fldChar w:fldCharType="separate"/>
          </w:r>
          <w:r>
            <w:rPr>
              <w:rFonts w:hint="default"/>
            </w:rPr>
            <w:t xml:space="preserve">3. </w:t>
          </w:r>
          <w:r>
            <w:t>企业环境管理信息</w:t>
          </w:r>
          <w:r>
            <w:tab/>
          </w:r>
          <w:r>
            <w:fldChar w:fldCharType="begin"/>
          </w:r>
          <w:r>
            <w:instrText xml:space="preserve"> PAGEREF _Toc31228 \h </w:instrText>
          </w:r>
          <w:r>
            <w:fldChar w:fldCharType="separate"/>
          </w:r>
          <w:r>
            <w:t>3</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_Toc31162 </w:instrText>
          </w:r>
          <w:r>
            <w:rPr>
              <w:rFonts w:hint="eastAsia" w:ascii="Times New Roman" w:hAnsi="Times New Roman" w:eastAsia="宋体" w:cs="Times New Roman"/>
              <w:bCs/>
              <w:szCs w:val="30"/>
              <w:lang w:val="en-US" w:eastAsia="zh-CN" w:bidi="ar-SA"/>
            </w:rPr>
            <w:fldChar w:fldCharType="separate"/>
          </w:r>
          <w:r>
            <w:rPr>
              <w:rFonts w:hint="default"/>
            </w:rPr>
            <w:t xml:space="preserve">3.1. </w:t>
          </w:r>
          <w:r>
            <w:t>生态环境行政许可信息</w:t>
          </w:r>
          <w:r>
            <w:tab/>
          </w:r>
          <w:r>
            <w:fldChar w:fldCharType="begin"/>
          </w:r>
          <w:r>
            <w:instrText xml:space="preserve"> PAGEREF _Toc31162 \h </w:instrText>
          </w:r>
          <w:r>
            <w:fldChar w:fldCharType="separate"/>
          </w:r>
          <w:r>
            <w:t>3</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_Toc30986 </w:instrText>
          </w:r>
          <w:r>
            <w:rPr>
              <w:rFonts w:hint="eastAsia" w:ascii="Times New Roman" w:hAnsi="Times New Roman" w:eastAsia="宋体" w:cs="Times New Roman"/>
              <w:bCs/>
              <w:szCs w:val="30"/>
              <w:lang w:val="en-US" w:eastAsia="zh-CN" w:bidi="ar-SA"/>
            </w:rPr>
            <w:fldChar w:fldCharType="separate"/>
          </w:r>
          <w:r>
            <w:rPr>
              <w:rFonts w:hint="default"/>
            </w:rPr>
            <w:t xml:space="preserve">3.2. </w:t>
          </w:r>
          <w:r>
            <w:t>环境保护税缴纳信息</w:t>
          </w:r>
          <w:r>
            <w:tab/>
          </w:r>
          <w:r>
            <w:fldChar w:fldCharType="begin"/>
          </w:r>
          <w:r>
            <w:instrText xml:space="preserve"> PAGEREF _Toc30986 \h </w:instrText>
          </w:r>
          <w:r>
            <w:fldChar w:fldCharType="separate"/>
          </w:r>
          <w:r>
            <w:t>4</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_Toc28843 </w:instrText>
          </w:r>
          <w:r>
            <w:rPr>
              <w:rFonts w:hint="eastAsia" w:ascii="Times New Roman" w:hAnsi="Times New Roman" w:eastAsia="宋体" w:cs="Times New Roman"/>
              <w:bCs/>
              <w:szCs w:val="30"/>
              <w:lang w:val="en-US" w:eastAsia="zh-CN" w:bidi="ar-SA"/>
            </w:rPr>
            <w:fldChar w:fldCharType="separate"/>
          </w:r>
          <w:r>
            <w:rPr>
              <w:rFonts w:hint="default"/>
            </w:rPr>
            <w:t xml:space="preserve">3.3. </w:t>
          </w:r>
          <w:r>
            <w:t>投保环境污染责任保险信息</w:t>
          </w:r>
          <w:r>
            <w:tab/>
          </w:r>
          <w:r>
            <w:fldChar w:fldCharType="begin"/>
          </w:r>
          <w:r>
            <w:instrText xml:space="preserve"> PAGEREF _Toc28843 \h </w:instrText>
          </w:r>
          <w:r>
            <w:fldChar w:fldCharType="separate"/>
          </w:r>
          <w:r>
            <w:t>4</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_Toc5513 </w:instrText>
          </w:r>
          <w:r>
            <w:rPr>
              <w:rFonts w:hint="eastAsia" w:ascii="Times New Roman" w:hAnsi="Times New Roman" w:eastAsia="宋体" w:cs="Times New Roman"/>
              <w:bCs/>
              <w:szCs w:val="30"/>
              <w:lang w:val="en-US" w:eastAsia="zh-CN" w:bidi="ar-SA"/>
            </w:rPr>
            <w:fldChar w:fldCharType="separate"/>
          </w:r>
          <w:r>
            <w:rPr>
              <w:rFonts w:hint="default"/>
            </w:rPr>
            <w:t xml:space="preserve">3.4. </w:t>
          </w:r>
          <w:r>
            <w:t>环保信用评价等级</w:t>
          </w:r>
          <w:r>
            <w:tab/>
          </w:r>
          <w:r>
            <w:fldChar w:fldCharType="begin"/>
          </w:r>
          <w:r>
            <w:instrText xml:space="preserve"> PAGEREF _Toc5513 \h </w:instrText>
          </w:r>
          <w:r>
            <w:fldChar w:fldCharType="separate"/>
          </w:r>
          <w:r>
            <w:t>4</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_Toc32353 </w:instrText>
          </w:r>
          <w:r>
            <w:rPr>
              <w:rFonts w:hint="eastAsia" w:ascii="Times New Roman" w:hAnsi="Times New Roman" w:eastAsia="宋体" w:cs="Times New Roman"/>
              <w:bCs/>
              <w:szCs w:val="30"/>
              <w:lang w:val="en-US" w:eastAsia="zh-CN" w:bidi="ar-SA"/>
            </w:rPr>
            <w:fldChar w:fldCharType="separate"/>
          </w:r>
          <w:r>
            <w:rPr>
              <w:rFonts w:hint="default"/>
            </w:rPr>
            <w:t xml:space="preserve">4. </w:t>
          </w:r>
          <w:r>
            <w:t>污染物产生、治理与排放信息</w:t>
          </w:r>
          <w:r>
            <w:tab/>
          </w:r>
          <w:r>
            <w:fldChar w:fldCharType="begin"/>
          </w:r>
          <w:r>
            <w:instrText xml:space="preserve"> PAGEREF _Toc32353 \h </w:instrText>
          </w:r>
          <w:r>
            <w:fldChar w:fldCharType="separate"/>
          </w:r>
          <w:r>
            <w:t>4</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_Toc3439 </w:instrText>
          </w:r>
          <w:r>
            <w:rPr>
              <w:rFonts w:hint="eastAsia" w:ascii="Times New Roman" w:hAnsi="Times New Roman" w:eastAsia="宋体" w:cs="Times New Roman"/>
              <w:bCs/>
              <w:szCs w:val="30"/>
              <w:lang w:val="en-US" w:eastAsia="zh-CN" w:bidi="ar-SA"/>
            </w:rPr>
            <w:fldChar w:fldCharType="separate"/>
          </w:r>
          <w:r>
            <w:rPr>
              <w:rFonts w:hint="default"/>
            </w:rPr>
            <w:t xml:space="preserve">4.1. </w:t>
          </w:r>
          <w:r>
            <w:t>污染防治设施信息</w:t>
          </w:r>
          <w:r>
            <w:tab/>
          </w:r>
          <w:r>
            <w:fldChar w:fldCharType="begin"/>
          </w:r>
          <w:r>
            <w:instrText xml:space="preserve"> PAGEREF _Toc3439 \h </w:instrText>
          </w:r>
          <w:r>
            <w:fldChar w:fldCharType="separate"/>
          </w:r>
          <w:r>
            <w:t>4</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_Toc21425 </w:instrText>
          </w:r>
          <w:r>
            <w:rPr>
              <w:rFonts w:hint="eastAsia" w:ascii="Times New Roman" w:hAnsi="Times New Roman" w:eastAsia="宋体" w:cs="Times New Roman"/>
              <w:bCs/>
              <w:szCs w:val="30"/>
              <w:lang w:val="en-US" w:eastAsia="zh-CN" w:bidi="ar-SA"/>
            </w:rPr>
            <w:fldChar w:fldCharType="separate"/>
          </w:r>
          <w:r>
            <w:rPr>
              <w:rFonts w:hint="default"/>
            </w:rPr>
            <w:t xml:space="preserve">4.2. </w:t>
          </w:r>
          <w:r>
            <w:t>主要水污染物、大气污染物排放相关信息</w:t>
          </w:r>
          <w:r>
            <w:tab/>
          </w:r>
          <w:r>
            <w:fldChar w:fldCharType="begin"/>
          </w:r>
          <w:r>
            <w:instrText xml:space="preserve"> PAGEREF _Toc21425 \h </w:instrText>
          </w:r>
          <w:r>
            <w:fldChar w:fldCharType="separate"/>
          </w:r>
          <w:r>
            <w:t>5</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_Toc30228 </w:instrText>
          </w:r>
          <w:r>
            <w:rPr>
              <w:rFonts w:hint="eastAsia" w:ascii="Times New Roman" w:hAnsi="Times New Roman" w:eastAsia="宋体" w:cs="Times New Roman"/>
              <w:bCs/>
              <w:szCs w:val="30"/>
              <w:lang w:val="en-US" w:eastAsia="zh-CN" w:bidi="ar-SA"/>
            </w:rPr>
            <w:fldChar w:fldCharType="separate"/>
          </w:r>
          <w:r>
            <w:rPr>
              <w:rFonts w:hint="default"/>
            </w:rPr>
            <w:t xml:space="preserve">4.3. </w:t>
          </w:r>
          <w:r>
            <w:t>噪声排放信息</w:t>
          </w:r>
          <w:r>
            <w:tab/>
          </w:r>
          <w:r>
            <w:fldChar w:fldCharType="begin"/>
          </w:r>
          <w:r>
            <w:instrText xml:space="preserve"> PAGEREF _Toc30228 \h </w:instrText>
          </w:r>
          <w:r>
            <w:fldChar w:fldCharType="separate"/>
          </w:r>
          <w:r>
            <w:t>10</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_Toc290 </w:instrText>
          </w:r>
          <w:r>
            <w:rPr>
              <w:rFonts w:hint="eastAsia" w:ascii="Times New Roman" w:hAnsi="Times New Roman" w:eastAsia="宋体" w:cs="Times New Roman"/>
              <w:bCs/>
              <w:szCs w:val="30"/>
              <w:lang w:val="en-US" w:eastAsia="zh-CN" w:bidi="ar-SA"/>
            </w:rPr>
            <w:fldChar w:fldCharType="separate"/>
          </w:r>
          <w:r>
            <w:rPr>
              <w:rFonts w:hint="default"/>
            </w:rPr>
            <w:t xml:space="preserve">4.4. </w:t>
          </w:r>
          <w:r>
            <w:t>施工扬尘信息</w:t>
          </w:r>
          <w:r>
            <w:tab/>
          </w:r>
          <w:r>
            <w:fldChar w:fldCharType="begin"/>
          </w:r>
          <w:r>
            <w:instrText xml:space="preserve"> PAGEREF _Toc290 \h </w:instrText>
          </w:r>
          <w:r>
            <w:fldChar w:fldCharType="separate"/>
          </w:r>
          <w:r>
            <w:t>10</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_Toc21575 </w:instrText>
          </w:r>
          <w:r>
            <w:rPr>
              <w:rFonts w:hint="eastAsia" w:ascii="Times New Roman" w:hAnsi="Times New Roman" w:eastAsia="宋体" w:cs="Times New Roman"/>
              <w:bCs/>
              <w:szCs w:val="30"/>
              <w:lang w:val="en-US" w:eastAsia="zh-CN" w:bidi="ar-SA"/>
            </w:rPr>
            <w:fldChar w:fldCharType="separate"/>
          </w:r>
          <w:r>
            <w:rPr>
              <w:rFonts w:hint="default"/>
            </w:rPr>
            <w:t xml:space="preserve">4.5. </w:t>
          </w:r>
          <w:r>
            <w:t>排污许可管理信息</w:t>
          </w:r>
          <w:r>
            <w:tab/>
          </w:r>
          <w:r>
            <w:fldChar w:fldCharType="begin"/>
          </w:r>
          <w:r>
            <w:instrText xml:space="preserve"> PAGEREF _Toc21575 \h </w:instrText>
          </w:r>
          <w:r>
            <w:fldChar w:fldCharType="separate"/>
          </w:r>
          <w:r>
            <w:t>10</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_Toc23838 </w:instrText>
          </w:r>
          <w:r>
            <w:rPr>
              <w:rFonts w:hint="eastAsia" w:ascii="Times New Roman" w:hAnsi="Times New Roman" w:eastAsia="宋体" w:cs="Times New Roman"/>
              <w:bCs/>
              <w:szCs w:val="30"/>
              <w:lang w:val="en-US" w:eastAsia="zh-CN" w:bidi="ar-SA"/>
            </w:rPr>
            <w:fldChar w:fldCharType="separate"/>
          </w:r>
          <w:r>
            <w:rPr>
              <w:rFonts w:hint="default"/>
            </w:rPr>
            <w:t xml:space="preserve">5. </w:t>
          </w:r>
          <w:r>
            <w:t>碳排放信息</w:t>
          </w:r>
          <w:r>
            <w:tab/>
          </w:r>
          <w:r>
            <w:fldChar w:fldCharType="begin"/>
          </w:r>
          <w:r>
            <w:instrText xml:space="preserve"> PAGEREF _Toc23838 \h </w:instrText>
          </w:r>
          <w:r>
            <w:fldChar w:fldCharType="separate"/>
          </w:r>
          <w:r>
            <w:t>10</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_Toc24118 </w:instrText>
          </w:r>
          <w:r>
            <w:rPr>
              <w:rFonts w:hint="eastAsia" w:ascii="Times New Roman" w:hAnsi="Times New Roman" w:eastAsia="宋体" w:cs="Times New Roman"/>
              <w:bCs/>
              <w:szCs w:val="30"/>
              <w:lang w:val="en-US" w:eastAsia="zh-CN" w:bidi="ar-SA"/>
            </w:rPr>
            <w:fldChar w:fldCharType="separate"/>
          </w:r>
          <w:r>
            <w:rPr>
              <w:rFonts w:hint="default"/>
            </w:rPr>
            <w:t xml:space="preserve">6. </w:t>
          </w:r>
          <w:r>
            <w:rPr>
              <w:rFonts w:hint="eastAsia"/>
            </w:rPr>
            <w:t>强制性清洁生产审核信息</w:t>
          </w:r>
          <w:r>
            <w:tab/>
          </w:r>
          <w:r>
            <w:fldChar w:fldCharType="begin"/>
          </w:r>
          <w:r>
            <w:instrText xml:space="preserve"> PAGEREF _Toc24118 \h </w:instrText>
          </w:r>
          <w:r>
            <w:fldChar w:fldCharType="separate"/>
          </w:r>
          <w:r>
            <w:t>10</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_Toc24772 </w:instrText>
          </w:r>
          <w:r>
            <w:rPr>
              <w:rFonts w:hint="eastAsia" w:ascii="Times New Roman" w:hAnsi="Times New Roman" w:eastAsia="宋体" w:cs="Times New Roman"/>
              <w:bCs/>
              <w:szCs w:val="30"/>
              <w:lang w:val="en-US" w:eastAsia="zh-CN" w:bidi="ar-SA"/>
            </w:rPr>
            <w:fldChar w:fldCharType="separate"/>
          </w:r>
          <w:r>
            <w:rPr>
              <w:rFonts w:hint="default"/>
            </w:rPr>
            <w:t xml:space="preserve">7. </w:t>
          </w:r>
          <w:r>
            <w:t>生态环境应急信息</w:t>
          </w:r>
          <w:r>
            <w:tab/>
          </w:r>
          <w:r>
            <w:fldChar w:fldCharType="begin"/>
          </w:r>
          <w:r>
            <w:instrText xml:space="preserve"> PAGEREF _Toc24772 \h </w:instrText>
          </w:r>
          <w:r>
            <w:fldChar w:fldCharType="separate"/>
          </w:r>
          <w:r>
            <w:t>11</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_Toc32140 </w:instrText>
          </w:r>
          <w:r>
            <w:rPr>
              <w:rFonts w:hint="eastAsia" w:ascii="Times New Roman" w:hAnsi="Times New Roman" w:eastAsia="宋体" w:cs="Times New Roman"/>
              <w:bCs/>
              <w:szCs w:val="30"/>
              <w:lang w:val="en-US" w:eastAsia="zh-CN" w:bidi="ar-SA"/>
            </w:rPr>
            <w:fldChar w:fldCharType="separate"/>
          </w:r>
          <w:r>
            <w:rPr>
              <w:rFonts w:hint="default"/>
              <w:lang w:val="en-US" w:eastAsia="zh-CN"/>
            </w:rPr>
            <w:t xml:space="preserve">7.1. </w:t>
          </w:r>
          <w:r>
            <w:t>生态环境应急信息</w:t>
          </w:r>
          <w:r>
            <w:tab/>
          </w:r>
          <w:r>
            <w:fldChar w:fldCharType="begin"/>
          </w:r>
          <w:r>
            <w:instrText xml:space="preserve"> PAGEREF _Toc32140 \h </w:instrText>
          </w:r>
          <w:r>
            <w:fldChar w:fldCharType="separate"/>
          </w:r>
          <w:r>
            <w:t>11</w:t>
          </w:r>
          <w:r>
            <w:fldChar w:fldCharType="end"/>
          </w:r>
          <w:r>
            <w:rPr>
              <w:rFonts w:hint="eastAsia" w:ascii="Times New Roman" w:hAnsi="Times New Roman" w:eastAsia="宋体" w:cs="Times New Roman"/>
              <w:bCs/>
              <w:szCs w:val="30"/>
              <w:lang w:val="en-US" w:eastAsia="zh-CN" w:bidi="ar-SA"/>
            </w:rPr>
            <w:fldChar w:fldCharType="end"/>
          </w:r>
        </w:p>
        <w:p>
          <w:pPr>
            <w:pStyle w:val="16"/>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_Toc22543 </w:instrText>
          </w:r>
          <w:r>
            <w:rPr>
              <w:rFonts w:hint="eastAsia" w:ascii="Times New Roman" w:hAnsi="Times New Roman" w:eastAsia="宋体" w:cs="Times New Roman"/>
              <w:bCs/>
              <w:szCs w:val="30"/>
              <w:lang w:val="en-US" w:eastAsia="zh-CN" w:bidi="ar-SA"/>
            </w:rPr>
            <w:fldChar w:fldCharType="separate"/>
          </w:r>
          <w:r>
            <w:rPr>
              <w:rFonts w:hint="default"/>
            </w:rPr>
            <w:t xml:space="preserve">7.2. </w:t>
          </w:r>
          <w:r>
            <w:t>重污染天气应急响应信息</w:t>
          </w:r>
          <w:r>
            <w:tab/>
          </w:r>
          <w:r>
            <w:fldChar w:fldCharType="begin"/>
          </w:r>
          <w:r>
            <w:instrText xml:space="preserve"> PAGEREF _Toc22543 \h </w:instrText>
          </w:r>
          <w:r>
            <w:fldChar w:fldCharType="separate"/>
          </w:r>
          <w:r>
            <w:t>11</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_Toc7014 </w:instrText>
          </w:r>
          <w:r>
            <w:rPr>
              <w:rFonts w:hint="eastAsia" w:ascii="Times New Roman" w:hAnsi="Times New Roman" w:eastAsia="宋体" w:cs="Times New Roman"/>
              <w:bCs/>
              <w:szCs w:val="30"/>
              <w:lang w:val="en-US" w:eastAsia="zh-CN" w:bidi="ar-SA"/>
            </w:rPr>
            <w:fldChar w:fldCharType="separate"/>
          </w:r>
          <w:r>
            <w:rPr>
              <w:rFonts w:hint="default"/>
            </w:rPr>
            <w:t xml:space="preserve">8. </w:t>
          </w:r>
          <w:r>
            <w:rPr>
              <w:rFonts w:ascii="Arial" w:hAnsi="Arial" w:eastAsia="Arial" w:cs="Arial"/>
            </w:rPr>
            <w:t>生态环境违法信息</w:t>
          </w:r>
          <w:r>
            <w:tab/>
          </w:r>
          <w:r>
            <w:fldChar w:fldCharType="begin"/>
          </w:r>
          <w:r>
            <w:instrText xml:space="preserve"> PAGEREF _Toc7014 \h </w:instrText>
          </w:r>
          <w:r>
            <w:fldChar w:fldCharType="separate"/>
          </w:r>
          <w:r>
            <w:t>12</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_Toc26736 </w:instrText>
          </w:r>
          <w:r>
            <w:rPr>
              <w:rFonts w:hint="eastAsia" w:ascii="Times New Roman" w:hAnsi="Times New Roman" w:eastAsia="宋体" w:cs="Times New Roman"/>
              <w:bCs/>
              <w:szCs w:val="30"/>
              <w:lang w:val="en-US" w:eastAsia="zh-CN" w:bidi="ar-SA"/>
            </w:rPr>
            <w:fldChar w:fldCharType="separate"/>
          </w:r>
          <w:r>
            <w:rPr>
              <w:rFonts w:hint="default"/>
            </w:rPr>
            <w:t xml:space="preserve">9. </w:t>
          </w:r>
          <w:r>
            <w:t>临时报告情况</w:t>
          </w:r>
          <w:r>
            <w:tab/>
          </w:r>
          <w:r>
            <w:fldChar w:fldCharType="begin"/>
          </w:r>
          <w:r>
            <w:instrText xml:space="preserve"> PAGEREF _Toc26736 \h </w:instrText>
          </w:r>
          <w:r>
            <w:fldChar w:fldCharType="separate"/>
          </w:r>
          <w:r>
            <w:t>12</w:t>
          </w:r>
          <w:r>
            <w:fldChar w:fldCharType="end"/>
          </w:r>
          <w:r>
            <w:rPr>
              <w:rFonts w:hint="eastAsia" w:ascii="Times New Roman" w:hAnsi="Times New Roman" w:eastAsia="宋体" w:cs="Times New Roman"/>
              <w:bCs/>
              <w:szCs w:val="30"/>
              <w:lang w:val="en-US" w:eastAsia="zh-CN" w:bidi="ar-SA"/>
            </w:rPr>
            <w:fldChar w:fldCharType="end"/>
          </w:r>
        </w:p>
        <w:p>
          <w:pPr>
            <w:pStyle w:val="15"/>
            <w:tabs>
              <w:tab w:val="right" w:leader="dot" w:pos="8306"/>
            </w:tabs>
          </w:pPr>
          <w:r>
            <w:rPr>
              <w:rFonts w:hint="eastAsia" w:ascii="Times New Roman" w:hAnsi="Times New Roman" w:eastAsia="宋体" w:cs="Times New Roman"/>
              <w:bCs/>
              <w:szCs w:val="30"/>
              <w:lang w:val="en-US" w:eastAsia="zh-CN" w:bidi="ar-SA"/>
            </w:rPr>
            <w:fldChar w:fldCharType="begin"/>
          </w:r>
          <w:r>
            <w:rPr>
              <w:rFonts w:hint="eastAsia" w:ascii="Times New Roman" w:hAnsi="Times New Roman" w:eastAsia="宋体" w:cs="Times New Roman"/>
              <w:bCs/>
              <w:szCs w:val="30"/>
              <w:lang w:val="en-US" w:eastAsia="zh-CN" w:bidi="ar-SA"/>
            </w:rPr>
            <w:instrText xml:space="preserve"> HYPERLINK \l _Toc19731 </w:instrText>
          </w:r>
          <w:r>
            <w:rPr>
              <w:rFonts w:hint="eastAsia" w:ascii="Times New Roman" w:hAnsi="Times New Roman" w:eastAsia="宋体" w:cs="Times New Roman"/>
              <w:bCs/>
              <w:szCs w:val="30"/>
              <w:lang w:val="en-US" w:eastAsia="zh-CN" w:bidi="ar-SA"/>
            </w:rPr>
            <w:fldChar w:fldCharType="separate"/>
          </w:r>
          <w:r>
            <w:rPr>
              <w:rFonts w:hint="default"/>
              <w:lang w:eastAsia="zh-CN"/>
            </w:rPr>
            <w:t xml:space="preserve">10. </w:t>
          </w:r>
          <w:r>
            <w:rPr>
              <w:rFonts w:hint="eastAsia"/>
              <w:lang w:val="en-US" w:eastAsia="zh-CN"/>
            </w:rPr>
            <w:t>其他</w:t>
          </w:r>
          <w:r>
            <w:tab/>
          </w:r>
          <w:r>
            <w:fldChar w:fldCharType="begin"/>
          </w:r>
          <w:r>
            <w:instrText xml:space="preserve"> PAGEREF _Toc19731 \h </w:instrText>
          </w:r>
          <w:r>
            <w:fldChar w:fldCharType="separate"/>
          </w:r>
          <w:r>
            <w:t>12</w:t>
          </w:r>
          <w:r>
            <w:fldChar w:fldCharType="end"/>
          </w:r>
          <w:r>
            <w:rPr>
              <w:rFonts w:hint="eastAsia" w:ascii="Times New Roman" w:hAnsi="Times New Roman" w:eastAsia="宋体" w:cs="Times New Roman"/>
              <w:bCs/>
              <w:szCs w:val="30"/>
              <w:lang w:val="en-US" w:eastAsia="zh-CN" w:bidi="ar-SA"/>
            </w:rPr>
            <w:fldChar w:fldCharType="end"/>
          </w:r>
        </w:p>
        <w:p>
          <w:pPr>
            <w:jc w:val="center"/>
            <w:rPr>
              <w:rFonts w:hint="eastAsia" w:ascii="Times New Roman" w:hAnsi="Times New Roman" w:cs="Times New Roman"/>
              <w:b/>
              <w:bCs/>
              <w:sz w:val="30"/>
              <w:szCs w:val="30"/>
              <w:lang w:val="en-US" w:eastAsia="zh-CN"/>
            </w:rPr>
          </w:pPr>
          <w:r>
            <w:rPr>
              <w:rFonts w:hint="eastAsia" w:ascii="Times New Roman" w:hAnsi="Times New Roman" w:eastAsia="宋体" w:cs="Times New Roman"/>
              <w:bCs/>
              <w:szCs w:val="30"/>
              <w:lang w:val="en-US" w:eastAsia="zh-CN" w:bidi="ar-SA"/>
            </w:rPr>
            <w:fldChar w:fldCharType="end"/>
          </w:r>
        </w:p>
      </w:sdtContent>
    </w:sdt>
    <w:p>
      <w:pPr>
        <w:pStyle w:val="94"/>
        <w:bidi w:val="0"/>
        <w:sectPr>
          <w:pgSz w:w="11906" w:h="16838"/>
          <w:pgMar w:top="1440" w:right="1800" w:bottom="1440" w:left="1800" w:header="720" w:footer="720" w:gutter="0"/>
          <w:pgBorders>
            <w:top w:val="none" w:sz="0" w:space="0"/>
            <w:left w:val="none" w:sz="0" w:space="0"/>
            <w:bottom w:val="none" w:sz="0" w:space="0"/>
            <w:right w:val="none" w:sz="0" w:space="0"/>
          </w:pgBorders>
          <w:cols w:space="720" w:num="1"/>
        </w:sectPr>
      </w:pPr>
      <w:bookmarkStart w:id="7" w:name="_Toc31886"/>
    </w:p>
    <w:p>
      <w:pPr>
        <w:pStyle w:val="94"/>
        <w:bidi w:val="0"/>
      </w:pPr>
    </w:p>
    <w:p>
      <w:pPr>
        <w:pStyle w:val="2"/>
        <w:bidi w:val="0"/>
        <w:ind w:left="432" w:leftChars="0" w:hanging="432" w:firstLineChars="0"/>
      </w:pPr>
      <w:bookmarkStart w:id="8" w:name="_Toc30311"/>
      <w:r>
        <w:t>关键环境信息提要</w:t>
      </w:r>
      <w:bookmarkEnd w:id="7"/>
      <w:bookmarkEnd w:id="8"/>
    </w:p>
    <w:p>
      <w:pPr>
        <w:pStyle w:val="3"/>
        <w:bidi w:val="0"/>
        <w:rPr>
          <w:rFonts w:hint="eastAsia"/>
          <w:lang w:val="en-US" w:eastAsia="zh-CN"/>
        </w:rPr>
      </w:pPr>
      <w:bookmarkStart w:id="9" w:name="_Toc27441"/>
      <w:bookmarkStart w:id="10" w:name="_Toc28204"/>
      <w:r>
        <w:rPr>
          <w:rFonts w:hint="eastAsia"/>
          <w:lang w:val="en-US" w:eastAsia="zh-CN"/>
        </w:rPr>
        <w:t>年度生态环境行政许可变更</w:t>
      </w:r>
      <w:bookmarkEnd w:id="9"/>
      <w:bookmarkEnd w:id="10"/>
    </w:p>
    <w:p>
      <w:pPr>
        <w:pStyle w:val="94"/>
        <w:bidi w:val="0"/>
        <w:rPr>
          <w:rFonts w:hint="eastAsia" w:cs="Times New Roman"/>
          <w:bCs w:val="0"/>
          <w:sz w:val="24"/>
          <w:szCs w:val="24"/>
          <w:lang w:val="en-US" w:eastAsia="zh-CN" w:bidi="ar-SA"/>
        </w:rPr>
      </w:pPr>
      <w:r>
        <w:rPr>
          <w:rFonts w:hint="eastAsia" w:ascii="Times New Roman" w:hAnsi="Times New Roman" w:eastAsia="宋体" w:cs="Times New Roman"/>
          <w:bCs w:val="0"/>
          <w:sz w:val="24"/>
          <w:szCs w:val="24"/>
          <w:lang w:val="en-US" w:eastAsia="zh-CN" w:bidi="ar-SA"/>
        </w:rPr>
        <w:t>公司建设项目严格执行建设项目环境影响评价和环保“三同时”制度，确保建设项目中防治污染的设施与主题工程同时设计、同时施工、同时投入使用，认真落实环保相关法律、法规的要求</w:t>
      </w:r>
      <w:r>
        <w:rPr>
          <w:rFonts w:hint="eastAsia" w:cs="Times New Roman"/>
          <w:bCs w:val="0"/>
          <w:sz w:val="24"/>
          <w:szCs w:val="24"/>
          <w:lang w:val="en-US" w:eastAsia="zh-CN" w:bidi="ar-SA"/>
        </w:rPr>
        <w:t>。</w:t>
      </w:r>
    </w:p>
    <w:p>
      <w:pPr>
        <w:pStyle w:val="94"/>
        <w:bidi w:val="0"/>
        <w:rPr>
          <w:rFonts w:hint="eastAsia" w:cs="Times New Roman"/>
          <w:bCs w:val="0"/>
          <w:sz w:val="24"/>
          <w:szCs w:val="24"/>
          <w:lang w:val="en-US" w:eastAsia="zh-CN" w:bidi="ar-SA"/>
        </w:rPr>
      </w:pPr>
      <w:r>
        <w:rPr>
          <w:rFonts w:hint="eastAsia" w:cs="Times New Roman"/>
          <w:bCs w:val="0"/>
          <w:sz w:val="24"/>
          <w:szCs w:val="24"/>
          <w:lang w:val="en-US" w:eastAsia="zh-CN" w:bidi="ar-SA"/>
        </w:rPr>
        <w:t>2021年新上项目1个，为甲类仓库改造项目，该项目于2021年1月25日获得淄博市生态环境局沂源分局审批，审批文号为源环审【2021】8号。</w:t>
      </w:r>
    </w:p>
    <w:p>
      <w:pPr>
        <w:pStyle w:val="94"/>
        <w:bidi w:val="0"/>
        <w:rPr>
          <w:rFonts w:hint="eastAsia" w:eastAsia="宋体"/>
          <w:lang w:val="en-US" w:eastAsia="zh-CN"/>
        </w:rPr>
      </w:pPr>
      <w:r>
        <w:rPr>
          <w:rFonts w:hint="eastAsia" w:ascii="Times New Roman" w:hAnsi="Times New Roman" w:cs="Times New Roman"/>
          <w:szCs w:val="22"/>
          <w:lang w:val="en-US" w:eastAsia="zh-CN"/>
        </w:rPr>
        <w:t>公司于2018年1月1日申报并下发了排污许可证，证书编号为：913703237254257359001P，2021年1月1日到期延续，有效期自2021年1月1日至2025年12月31日止。同时依据排污许可自行监测要求开展企业污染物排放自行监测，委托山东华度环境检测有限公司进行，检测结果实时进行公开。</w:t>
      </w:r>
    </w:p>
    <w:p>
      <w:pPr>
        <w:pStyle w:val="3"/>
        <w:bidi w:val="0"/>
      </w:pPr>
      <w:bookmarkStart w:id="11" w:name="_Toc29269"/>
      <w:bookmarkStart w:id="12" w:name="_Toc2174"/>
      <w:r>
        <w:t>年度主要污染物排放和碳排放</w:t>
      </w:r>
      <w:bookmarkEnd w:id="11"/>
      <w:bookmarkEnd w:id="12"/>
    </w:p>
    <w:p>
      <w:pPr>
        <w:pStyle w:val="94"/>
        <w:bidi w:val="0"/>
        <w:rPr>
          <w:rFonts w:hint="eastAsia"/>
          <w:lang w:eastAsia="zh-CN"/>
        </w:rPr>
      </w:pPr>
      <w:r>
        <w:rPr>
          <w:rFonts w:hint="eastAsia"/>
          <w:lang w:val="en-US" w:eastAsia="zh-CN"/>
        </w:rPr>
        <w:t>1、我单位2021年不属于</w:t>
      </w:r>
      <w:r>
        <w:rPr>
          <w:rFonts w:hint="eastAsia"/>
        </w:rPr>
        <w:t>纳入碳排放权交易市场配额管理的温室气体重点排放单位</w:t>
      </w:r>
      <w:r>
        <w:rPr>
          <w:rFonts w:hint="eastAsia"/>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color w:val="auto"/>
          <w:lang w:val="en-US" w:eastAsia="zh-CN"/>
        </w:rPr>
      </w:pPr>
      <w:r>
        <w:rPr>
          <w:rFonts w:hint="eastAsia" w:ascii="Times New Roman" w:hAnsi="Times New Roman" w:cs="Times New Roman"/>
          <w:color w:val="auto"/>
          <w:szCs w:val="22"/>
          <w:lang w:val="en-US" w:eastAsia="zh-CN"/>
        </w:rPr>
        <w:t>2、</w:t>
      </w:r>
      <w:r>
        <w:rPr>
          <w:rFonts w:hint="eastAsia"/>
          <w:color w:val="auto"/>
          <w:lang w:val="en-US" w:eastAsia="zh-CN"/>
        </w:rPr>
        <w:t>我单位2021年我单位2021年</w:t>
      </w:r>
      <w:r>
        <w:rPr>
          <w:color w:val="auto"/>
        </w:rPr>
        <w:t>水污染物</w:t>
      </w:r>
      <w:r>
        <w:rPr>
          <w:rFonts w:hint="eastAsia"/>
          <w:color w:val="auto"/>
          <w:lang w:eastAsia="zh-CN"/>
        </w:rPr>
        <w:t>间接排放口</w:t>
      </w:r>
      <w:r>
        <w:rPr>
          <w:rFonts w:hint="eastAsia"/>
          <w:color w:val="auto"/>
          <w:lang w:val="en-US" w:eastAsia="zh-CN"/>
        </w:rPr>
        <w:t>1个，废水</w:t>
      </w:r>
      <w:r>
        <w:rPr>
          <w:rFonts w:hint="eastAsia" w:ascii="Times New Roman" w:hAnsi="Times New Roman" w:eastAsia="宋体" w:cs="Times New Roman"/>
          <w:color w:val="auto"/>
          <w:sz w:val="24"/>
          <w:szCs w:val="22"/>
          <w:lang w:val="en-US" w:eastAsia="zh-CN"/>
        </w:rPr>
        <w:t>经处理后水质达到《污水排入城镇下水道水质标准》（GB/T31962-2015）标准，进入沂源县第二污水处理厂</w:t>
      </w:r>
      <w:r>
        <w:rPr>
          <w:rFonts w:hint="eastAsia" w:ascii="Times New Roman" w:hAnsi="Times New Roman" w:cs="Times New Roman"/>
          <w:color w:val="auto"/>
          <w:sz w:val="24"/>
          <w:szCs w:val="22"/>
          <w:lang w:val="en-US" w:eastAsia="zh-CN"/>
        </w:rPr>
        <w:t>，总排放</w:t>
      </w:r>
      <w:bookmarkStart w:id="55" w:name="_GoBack"/>
      <w:bookmarkEnd w:id="55"/>
      <w:r>
        <w:rPr>
          <w:rFonts w:hint="eastAsia" w:ascii="Times New Roman" w:hAnsi="Times New Roman" w:cs="Times New Roman"/>
          <w:color w:val="auto"/>
          <w:sz w:val="24"/>
          <w:szCs w:val="22"/>
          <w:lang w:val="en-US" w:eastAsia="zh-CN"/>
        </w:rPr>
        <w:t>口</w:t>
      </w:r>
      <w:r>
        <w:rPr>
          <w:rFonts w:hint="eastAsia"/>
          <w:color w:val="auto"/>
          <w:lang w:val="en-US" w:eastAsia="zh-CN"/>
        </w:rPr>
        <w:t>废水排放量626864m</w:t>
      </w:r>
      <w:r>
        <w:rPr>
          <w:rFonts w:hint="eastAsia"/>
          <w:color w:val="auto"/>
          <w:vertAlign w:val="superscript"/>
          <w:lang w:val="en-US" w:eastAsia="zh-CN"/>
        </w:rPr>
        <w:t>3</w:t>
      </w:r>
      <w:r>
        <w:rPr>
          <w:rFonts w:hint="eastAsia"/>
          <w:color w:val="auto"/>
          <w:lang w:val="en-US" w:eastAsia="zh-CN"/>
        </w:rPr>
        <w:t>/a，化学需氧量118.9t/a，氨氮</w:t>
      </w:r>
      <w:r>
        <w:rPr>
          <w:rFonts w:hint="eastAsia"/>
          <w:color w:val="auto"/>
          <w:lang w:val="en-US" w:eastAsia="zh-CN"/>
        </w:rPr>
        <w:tab/>
      </w:r>
      <w:r>
        <w:rPr>
          <w:rFonts w:hint="eastAsia"/>
          <w:color w:val="auto"/>
          <w:lang w:val="en-US" w:eastAsia="zh-CN"/>
        </w:rPr>
        <w:t>9.2t/a，总氮</w:t>
      </w:r>
      <w:r>
        <w:rPr>
          <w:rFonts w:hint="eastAsia"/>
          <w:color w:val="auto"/>
          <w:lang w:val="en-US" w:eastAsia="zh-CN"/>
        </w:rPr>
        <w:tab/>
      </w:r>
      <w:r>
        <w:rPr>
          <w:rFonts w:hint="eastAsia"/>
          <w:color w:val="auto"/>
          <w:lang w:val="en-US" w:eastAsia="zh-CN"/>
        </w:rPr>
        <w:t>27.2t/a，总磷0.366t/a。</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auto"/>
          <w:szCs w:val="22"/>
          <w:lang w:val="en-US" w:eastAsia="zh-CN"/>
        </w:rPr>
      </w:pPr>
      <w:r>
        <w:rPr>
          <w:rFonts w:hint="eastAsia" w:ascii="Times New Roman" w:hAnsi="Times New Roman" w:cs="Times New Roman"/>
          <w:color w:val="auto"/>
          <w:szCs w:val="22"/>
          <w:lang w:val="en-US" w:eastAsia="zh-CN"/>
        </w:rPr>
        <w:t>3、</w:t>
      </w:r>
      <w:r>
        <w:rPr>
          <w:rFonts w:hint="eastAsia"/>
          <w:color w:val="auto"/>
          <w:lang w:val="en-US" w:eastAsia="zh-CN"/>
        </w:rPr>
        <w:t>我单位2021年</w:t>
      </w:r>
      <w:r>
        <w:rPr>
          <w:color w:val="auto"/>
        </w:rPr>
        <w:t>有组织大气</w:t>
      </w:r>
      <w:r>
        <w:rPr>
          <w:rFonts w:hint="eastAsia"/>
          <w:color w:val="auto"/>
          <w:lang w:val="en-US" w:eastAsia="zh-CN"/>
        </w:rPr>
        <w:t>排放口2个，</w:t>
      </w:r>
      <w:r>
        <w:rPr>
          <w:rFonts w:hint="eastAsia" w:ascii="Times New Roman" w:hAnsi="Times New Roman" w:cs="Times New Roman"/>
          <w:color w:val="auto"/>
          <w:szCs w:val="22"/>
          <w:lang w:val="en-US" w:eastAsia="zh-CN"/>
        </w:rPr>
        <w:t>DA001、DA002</w:t>
      </w:r>
      <w:r>
        <w:rPr>
          <w:rFonts w:hint="eastAsia"/>
          <w:color w:val="auto"/>
          <w:lang w:val="en-US" w:eastAsia="zh-CN"/>
        </w:rPr>
        <w:t>非甲烷总烃排放量分别为1.24t/a、0.592t/a。</w:t>
      </w:r>
    </w:p>
    <w:p>
      <w:pPr>
        <w:pStyle w:val="94"/>
        <w:bidi w:val="0"/>
      </w:pPr>
      <w:r>
        <w:rPr>
          <w:rFonts w:hint="eastAsia" w:ascii="Times New Roman" w:hAnsi="Times New Roman" w:cs="Times New Roman"/>
          <w:color w:val="auto"/>
          <w:szCs w:val="22"/>
          <w:lang w:val="en-US" w:eastAsia="zh-CN"/>
        </w:rPr>
        <w:t>4、</w:t>
      </w:r>
      <w:r>
        <w:rPr>
          <w:rFonts w:hint="eastAsia"/>
          <w:color w:val="auto"/>
          <w:lang w:val="en-US" w:eastAsia="zh-CN"/>
        </w:rPr>
        <w:t>我单位2021年无一般固废产生，生活垃圾委托沂源县垃处理场进行</w:t>
      </w:r>
      <w:r>
        <w:rPr>
          <w:rFonts w:hint="eastAsia"/>
          <w:lang w:val="en-US" w:eastAsia="zh-CN"/>
        </w:rPr>
        <w:t>处理。</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pPr>
      <w:r>
        <w:rPr>
          <w:rFonts w:hint="eastAsia" w:ascii="Times New Roman" w:hAnsi="Times New Roman" w:cs="Times New Roman"/>
          <w:szCs w:val="22"/>
          <w:lang w:val="en-US" w:eastAsia="zh-CN"/>
        </w:rPr>
        <w:t>5、我公司危险固废有废液、废盐、废活性炭、污泥、废包装物等，公司建设有危废库统一暂存，建立危险固废突发环境事件应急救援预案，与济南德正环保科技有限公司、山东华东九鼎油业有限公司等有资质的单位签订委托处置合同，对我公司危险废物全部进行合法处置。</w:t>
      </w:r>
    </w:p>
    <w:p>
      <w:pPr>
        <w:pStyle w:val="3"/>
        <w:bidi w:val="0"/>
      </w:pPr>
      <w:bookmarkStart w:id="13" w:name="_Toc22098"/>
      <w:bookmarkStart w:id="14" w:name="_Toc22577"/>
      <w:r>
        <w:t>生态环境行政处罚、司法判决</w:t>
      </w:r>
      <w:bookmarkEnd w:id="13"/>
      <w:bookmarkEnd w:id="14"/>
    </w:p>
    <w:p>
      <w:pPr>
        <w:pStyle w:val="94"/>
        <w:bidi w:val="0"/>
      </w:pPr>
      <w:r>
        <w:rPr>
          <w:rFonts w:hint="eastAsia"/>
          <w:lang w:val="en-US" w:eastAsia="zh-CN"/>
        </w:rPr>
        <w:t>我单位2021年度无</w:t>
      </w:r>
      <w:r>
        <w:t>生态环境行政处罚、司法判决情况</w:t>
      </w:r>
      <w:r>
        <w:rPr>
          <w:rFonts w:hint="eastAsia"/>
          <w:lang w:eastAsia="zh-CN"/>
        </w:rPr>
        <w:t>。</w:t>
      </w:r>
    </w:p>
    <w:p>
      <w:pPr>
        <w:pStyle w:val="2"/>
        <w:bidi w:val="0"/>
      </w:pPr>
      <w:bookmarkStart w:id="15" w:name="_Toc77"/>
      <w:bookmarkStart w:id="16" w:name="_Toc2194"/>
      <w:r>
        <w:t>企业基本信息</w:t>
      </w:r>
      <w:bookmarkEnd w:id="15"/>
      <w:bookmarkEnd w:id="16"/>
    </w:p>
    <w:p>
      <w:pPr>
        <w:pStyle w:val="94"/>
        <w:bidi w:val="0"/>
      </w:pPr>
      <w:r>
        <w:rPr>
          <w:rFonts w:hint="eastAsia"/>
          <w:lang w:val="en-US" w:eastAsia="zh-CN"/>
        </w:rPr>
        <w:t>我单位2021年度基本信息见下表。</w:t>
      </w:r>
    </w:p>
    <w:p>
      <w:pPr>
        <w:pStyle w:val="11"/>
        <w:jc w:val="center"/>
        <w:rPr>
          <w:rFonts w:ascii="Times New Roman" w:hAnsi="Times New Roman" w:cs="Times New Roman"/>
          <w:b/>
          <w:bCs/>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val="en-US" w:eastAsia="zh-CN"/>
        </w:rPr>
        <w:t xml:space="preserve">     </w:t>
      </w:r>
      <w:r>
        <w:rPr>
          <w:rFonts w:ascii="Times New Roman" w:hAnsi="Times New Roman" w:cs="Times New Roman"/>
          <w:b/>
          <w:bCs/>
        </w:rPr>
        <w:t>企业基本信息表</w:t>
      </w:r>
    </w:p>
    <w:tbl>
      <w:tblPr>
        <w:tblStyle w:val="18"/>
        <w:tblW w:w="823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
      <w:tblGrid>
        <w:gridCol w:w="809"/>
        <w:gridCol w:w="2281"/>
        <w:gridCol w:w="3445"/>
        <w:gridCol w:w="888"/>
        <w:gridCol w:w="8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809" w:type="dxa"/>
            <w:tcBorders>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项目</w:t>
            </w:r>
          </w:p>
        </w:tc>
        <w:tc>
          <w:tcPr>
            <w:tcW w:w="5726" w:type="dxa"/>
            <w:gridSpan w:val="2"/>
            <w:tcBorders>
              <w:left w:val="single" w:color="000000" w:sz="6" w:space="0"/>
              <w:bottom w:val="single" w:color="000000" w:sz="6" w:space="0"/>
              <w:right w:val="single" w:color="000000" w:sz="6" w:space="0"/>
            </w:tcBorders>
            <w:shd w:val="clear" w:color="auto" w:fill="FFFFFF"/>
            <w:vAlign w:val="center"/>
          </w:tcPr>
          <w:p>
            <w:pPr>
              <w:pStyle w:val="95"/>
              <w:bidi w:val="0"/>
            </w:pPr>
            <w:r>
              <w:t>内容</w:t>
            </w:r>
          </w:p>
        </w:tc>
        <w:tc>
          <w:tcPr>
            <w:tcW w:w="888" w:type="dxa"/>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rPr>
                <w:rFonts w:hint="default" w:eastAsia="宋体"/>
                <w:lang w:val="en-US" w:eastAsia="zh-CN"/>
              </w:rPr>
            </w:pPr>
            <w:r>
              <w:rPr>
                <w:rFonts w:hint="eastAsia"/>
                <w:lang w:val="en-US" w:eastAsia="zh-CN"/>
              </w:rPr>
              <w:t>变化情况</w:t>
            </w:r>
          </w:p>
        </w:tc>
        <w:tc>
          <w:tcPr>
            <w:tcW w:w="813" w:type="dxa"/>
            <w:tcBorders>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18" w:hRule="atLeast"/>
        </w:trPr>
        <w:tc>
          <w:tcPr>
            <w:tcW w:w="809" w:type="dxa"/>
            <w:vMerge w:val="restart"/>
            <w:tcBorders>
              <w:top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（一）排污单位基本信息</w:t>
            </w: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单位名称</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山东鑫泉医药有限公司</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rPr>
                <w:rFonts w:hint="default" w:eastAsia="宋体"/>
                <w:lang w:val="en-US" w:eastAsia="zh-CN"/>
              </w:rPr>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注册地址</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山东省淄博市沂源县经济开发区</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邮政编码</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256100</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生产经营场所地址</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山东省淄博市沂源县经济开发区</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行业类别</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化学药品原料药制造</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生产经营场所中心经度</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118.20273</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生产经营场所中心纬度</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36.17332</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统一社会信用代码</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913703237254257359</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技术负责人</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张立明</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top w:val="single" w:color="000000" w:sz="6" w:space="0"/>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联系电话</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pPr>
            <w:r>
              <w:rPr>
                <w:rFonts w:ascii="宋体" w:hAnsi="宋体" w:eastAsia="宋体" w:cs="宋体"/>
                <w:sz w:val="21"/>
                <w:szCs w:val="21"/>
              </w:rPr>
              <w:t>0533-3660755</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7" w:hRule="atLeast"/>
        </w:trPr>
        <w:tc>
          <w:tcPr>
            <w:tcW w:w="809" w:type="dxa"/>
            <w:vMerge w:val="restart"/>
            <w:tcBorders>
              <w:top w:val="single" w:color="000000" w:sz="6" w:space="0"/>
              <w:right w:val="single" w:color="000000" w:sz="6" w:space="0"/>
            </w:tcBorders>
            <w:shd w:val="clear" w:color="auto" w:fill="FFFFFF"/>
            <w:vAlign w:val="center"/>
          </w:tcPr>
          <w:p>
            <w:pPr>
              <w:pStyle w:val="95"/>
              <w:bidi w:val="0"/>
            </w:pPr>
            <w:r>
              <w:t>（二）企业属性</w:t>
            </w: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企业性质*</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rPr>
                <w:rFonts w:hint="eastAsia" w:eastAsia="宋体"/>
                <w:lang w:eastAsia="zh-CN"/>
              </w:rPr>
            </w:pPr>
            <w:r>
              <w:rPr>
                <w:rFonts w:hint="eastAsia" w:ascii="宋体" w:hAnsi="宋体" w:eastAsia="宋体" w:cs="宋体"/>
                <w:sz w:val="21"/>
                <w:szCs w:val="24"/>
                <w:lang w:val="en-US" w:eastAsia="zh-CN" w:bidi="ar-SA"/>
              </w:rPr>
              <w:t>民营企业</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是否属于重点排污单位</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rPr>
                <w:rFonts w:hint="default" w:ascii="宋体" w:hAnsi="宋体" w:eastAsia="宋体" w:cs="宋体"/>
                <w:sz w:val="21"/>
                <w:szCs w:val="24"/>
                <w:lang w:val="en-US" w:eastAsia="zh-CN" w:bidi="ar-SA"/>
              </w:rPr>
            </w:pPr>
            <w:r>
              <w:rPr>
                <w:rFonts w:hint="eastAsia" w:ascii="宋体" w:hAnsi="宋体" w:eastAsia="宋体" w:cs="宋体"/>
                <w:sz w:val="21"/>
                <w:szCs w:val="24"/>
                <w:lang w:val="en-US" w:eastAsia="zh-CN" w:bidi="ar-SA"/>
              </w:rPr>
              <w:t>是</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bottom w:val="single" w:color="000000" w:sz="6" w:space="0"/>
              <w:right w:val="single" w:color="000000" w:sz="6" w:space="0"/>
            </w:tcBorders>
            <w:shd w:val="clear" w:color="auto" w:fill="FFFFFF"/>
            <w:vAlign w:val="center"/>
          </w:tcPr>
          <w:p>
            <w:pPr>
              <w:pStyle w:val="95"/>
              <w:bidi w:val="0"/>
            </w:pPr>
          </w:p>
        </w:tc>
        <w:tc>
          <w:tcPr>
            <w:tcW w:w="228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t>是否属于实施强制性清洁生产审核的企业</w:t>
            </w:r>
          </w:p>
        </w:tc>
        <w:tc>
          <w:tcPr>
            <w:tcW w:w="3445"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keepNext w:val="0"/>
              <w:keepLines w:val="0"/>
              <w:widowControl/>
              <w:suppressLineNumbers w:val="0"/>
              <w:jc w:val="center"/>
              <w:rPr>
                <w:rFonts w:hint="default" w:ascii="宋体" w:hAnsi="宋体" w:eastAsia="宋体" w:cs="宋体"/>
                <w:sz w:val="21"/>
                <w:szCs w:val="24"/>
                <w:lang w:val="en-US" w:eastAsia="zh-CN" w:bidi="ar-SA"/>
              </w:rPr>
            </w:pPr>
            <w:r>
              <w:rPr>
                <w:rFonts w:hint="eastAsia" w:ascii="宋体" w:hAnsi="宋体" w:eastAsia="宋体" w:cs="宋体"/>
                <w:sz w:val="21"/>
                <w:szCs w:val="24"/>
                <w:lang w:val="en-US" w:eastAsia="zh-CN" w:bidi="ar-SA"/>
              </w:rPr>
              <w:t>是</w:t>
            </w:r>
          </w:p>
        </w:tc>
        <w:tc>
          <w:tcPr>
            <w:tcW w:w="888"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pPr>
              <w:bidi w:val="0"/>
            </w:pPr>
            <w:r>
              <w:rPr>
                <w:rFonts w:hint="eastAsia"/>
                <w:lang w:val="en-US" w:eastAsia="zh-CN"/>
              </w:rPr>
              <w:t>无变化</w:t>
            </w:r>
          </w:p>
        </w:tc>
        <w:tc>
          <w:tcPr>
            <w:tcW w:w="813" w:type="dxa"/>
            <w:tcBorders>
              <w:top w:val="single" w:color="000000" w:sz="6" w:space="0"/>
              <w:left w:val="single" w:color="000000" w:sz="6" w:space="0"/>
              <w:bottom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restart"/>
            <w:tcBorders>
              <w:right w:val="single" w:color="000000" w:sz="6" w:space="0"/>
            </w:tcBorders>
            <w:shd w:val="clear" w:color="auto" w:fill="FFFFFF"/>
            <w:vAlign w:val="center"/>
          </w:tcPr>
          <w:p>
            <w:pPr>
              <w:pStyle w:val="95"/>
              <w:bidi w:val="0"/>
            </w:pPr>
          </w:p>
          <w:p>
            <w:pPr>
              <w:pStyle w:val="95"/>
              <w:bidi w:val="0"/>
            </w:pPr>
            <w:r>
              <w:t>（三）主要产品及服务**</w:t>
            </w:r>
          </w:p>
        </w:tc>
        <w:tc>
          <w:tcPr>
            <w:tcW w:w="2281" w:type="dxa"/>
            <w:tcBorders>
              <w:top w:val="single" w:color="000000" w:sz="6"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eastAsia="zh-CN"/>
              </w:rPr>
              <w:t>甲基氯化物</w:t>
            </w:r>
          </w:p>
        </w:tc>
        <w:tc>
          <w:tcPr>
            <w:tcW w:w="3445" w:type="dxa"/>
            <w:tcBorders>
              <w:top w:val="single" w:color="000000" w:sz="6"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设计产能：100t/a</w:t>
            </w:r>
          </w:p>
        </w:tc>
        <w:tc>
          <w:tcPr>
            <w:tcW w:w="888" w:type="dxa"/>
            <w:tcBorders>
              <w:top w:val="single" w:color="000000" w:sz="6"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无变化</w:t>
            </w:r>
          </w:p>
        </w:tc>
        <w:tc>
          <w:tcPr>
            <w:tcW w:w="813" w:type="dxa"/>
            <w:tcBorders>
              <w:top w:val="single" w:color="000000" w:sz="6" w:space="0"/>
              <w:left w:val="single" w:color="000000" w:sz="6" w:space="0"/>
              <w:bottom w:val="single" w:color="auto" w:sz="4"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right w:val="single" w:color="000000" w:sz="6" w:space="0"/>
            </w:tcBorders>
            <w:shd w:val="clear" w:color="auto" w:fill="FFFFFF"/>
            <w:vAlign w:val="center"/>
          </w:tcPr>
          <w:p>
            <w:pPr>
              <w:pStyle w:val="95"/>
              <w:bidi w:val="0"/>
            </w:pPr>
          </w:p>
        </w:tc>
        <w:tc>
          <w:tcPr>
            <w:tcW w:w="2281"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头孢曲松粗盐</w:t>
            </w:r>
          </w:p>
        </w:tc>
        <w:tc>
          <w:tcPr>
            <w:tcW w:w="3445"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设计产能：800t/a</w:t>
            </w:r>
          </w:p>
        </w:tc>
        <w:tc>
          <w:tcPr>
            <w:tcW w:w="888"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无变化</w:t>
            </w:r>
          </w:p>
        </w:tc>
        <w:tc>
          <w:tcPr>
            <w:tcW w:w="813" w:type="dxa"/>
            <w:tcBorders>
              <w:top w:val="single" w:color="auto" w:sz="4" w:space="0"/>
              <w:left w:val="single" w:color="000000" w:sz="6" w:space="0"/>
              <w:bottom w:val="single" w:color="auto" w:sz="4"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right w:val="single" w:color="000000" w:sz="6" w:space="0"/>
            </w:tcBorders>
            <w:shd w:val="clear" w:color="auto" w:fill="FFFFFF"/>
            <w:vAlign w:val="center"/>
          </w:tcPr>
          <w:p>
            <w:pPr>
              <w:pStyle w:val="95"/>
              <w:bidi w:val="0"/>
            </w:pPr>
          </w:p>
        </w:tc>
        <w:tc>
          <w:tcPr>
            <w:tcW w:w="2281"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eastAsia="zh-CN"/>
              </w:rPr>
              <w:t>氨噻肟酸</w:t>
            </w:r>
          </w:p>
        </w:tc>
        <w:tc>
          <w:tcPr>
            <w:tcW w:w="3445"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设计产能：600t/a</w:t>
            </w:r>
          </w:p>
        </w:tc>
        <w:tc>
          <w:tcPr>
            <w:tcW w:w="888"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无变化</w:t>
            </w:r>
          </w:p>
        </w:tc>
        <w:tc>
          <w:tcPr>
            <w:tcW w:w="813" w:type="dxa"/>
            <w:tcBorders>
              <w:top w:val="single" w:color="auto" w:sz="4" w:space="0"/>
              <w:left w:val="single" w:color="000000" w:sz="6" w:space="0"/>
              <w:bottom w:val="single" w:color="auto" w:sz="4"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bottom w:val="single" w:color="auto" w:sz="4" w:space="0"/>
              <w:right w:val="single" w:color="000000" w:sz="6" w:space="0"/>
            </w:tcBorders>
            <w:shd w:val="clear" w:color="auto" w:fill="FFFFFF"/>
            <w:vAlign w:val="center"/>
          </w:tcPr>
          <w:p>
            <w:pPr>
              <w:pStyle w:val="95"/>
              <w:bidi w:val="0"/>
            </w:pPr>
          </w:p>
        </w:tc>
        <w:tc>
          <w:tcPr>
            <w:tcW w:w="2281"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AE-活性酯</w:t>
            </w:r>
          </w:p>
        </w:tc>
        <w:tc>
          <w:tcPr>
            <w:tcW w:w="3445" w:type="dxa"/>
            <w:tcBorders>
              <w:top w:val="single" w:color="auto" w:sz="4" w:space="0"/>
              <w:left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设计产能：1000t/a</w:t>
            </w:r>
          </w:p>
        </w:tc>
        <w:tc>
          <w:tcPr>
            <w:tcW w:w="888" w:type="dxa"/>
            <w:tcBorders>
              <w:top w:val="single" w:color="auto" w:sz="4" w:space="0"/>
              <w:left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无变化</w:t>
            </w:r>
          </w:p>
        </w:tc>
        <w:tc>
          <w:tcPr>
            <w:tcW w:w="813" w:type="dxa"/>
            <w:tcBorders>
              <w:top w:val="single" w:color="auto" w:sz="4" w:space="0"/>
              <w:left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restart"/>
            <w:tcBorders>
              <w:top w:val="single" w:color="auto" w:sz="4" w:space="0"/>
              <w:right w:val="single" w:color="000000" w:sz="6" w:space="0"/>
            </w:tcBorders>
            <w:shd w:val="clear" w:color="auto" w:fill="FFFFFF"/>
            <w:vAlign w:val="center"/>
          </w:tcPr>
          <w:p>
            <w:pPr>
              <w:pStyle w:val="95"/>
              <w:bidi w:val="0"/>
            </w:pPr>
            <w:r>
              <w:t>（三）主要生产工艺名称</w:t>
            </w:r>
          </w:p>
        </w:tc>
        <w:tc>
          <w:tcPr>
            <w:tcW w:w="2281"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rPr>
                <w:rFonts w:hint="eastAsia"/>
                <w:lang w:eastAsia="zh-CN"/>
              </w:rPr>
            </w:pPr>
            <w:r>
              <w:rPr>
                <w:rFonts w:hint="eastAsia"/>
                <w:lang w:eastAsia="zh-CN"/>
              </w:rPr>
              <w:t>化学原料药合成</w:t>
            </w:r>
          </w:p>
        </w:tc>
        <w:tc>
          <w:tcPr>
            <w:tcW w:w="3445" w:type="dxa"/>
            <w:tcBorders>
              <w:top w:val="single" w:color="000000" w:sz="6"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不属于限制类、淘汰类工艺</w:t>
            </w:r>
          </w:p>
        </w:tc>
        <w:tc>
          <w:tcPr>
            <w:tcW w:w="888" w:type="dxa"/>
            <w:tcBorders>
              <w:top w:val="single" w:color="000000" w:sz="6"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r>
              <w:rPr>
                <w:rFonts w:hint="eastAsia"/>
                <w:lang w:val="en-US" w:eastAsia="zh-CN"/>
              </w:rPr>
              <w:t>无变化</w:t>
            </w:r>
          </w:p>
        </w:tc>
        <w:tc>
          <w:tcPr>
            <w:tcW w:w="813" w:type="dxa"/>
            <w:tcBorders>
              <w:top w:val="single" w:color="000000" w:sz="6" w:space="0"/>
              <w:left w:val="single" w:color="000000" w:sz="6" w:space="0"/>
              <w:bottom w:val="single" w:color="auto" w:sz="4"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right w:val="single" w:color="000000" w:sz="6" w:space="0"/>
            </w:tcBorders>
            <w:shd w:val="clear" w:color="auto" w:fill="FFFFFF"/>
            <w:vAlign w:val="center"/>
          </w:tcPr>
          <w:p>
            <w:pPr>
              <w:pStyle w:val="95"/>
              <w:bidi w:val="0"/>
            </w:pPr>
          </w:p>
        </w:tc>
        <w:tc>
          <w:tcPr>
            <w:tcW w:w="2281"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p>
        </w:tc>
        <w:tc>
          <w:tcPr>
            <w:tcW w:w="3445"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p>
        </w:tc>
        <w:tc>
          <w:tcPr>
            <w:tcW w:w="888" w:type="dxa"/>
            <w:tcBorders>
              <w:top w:val="single" w:color="auto" w:sz="4" w:space="0"/>
              <w:left w:val="single" w:color="000000" w:sz="6" w:space="0"/>
              <w:bottom w:val="single" w:color="auto" w:sz="4" w:space="0"/>
              <w:right w:val="single" w:color="000000" w:sz="6" w:space="0"/>
            </w:tcBorders>
            <w:shd w:val="clear" w:color="auto" w:fill="FFFFFF"/>
            <w:tcMar>
              <w:top w:w="60" w:type="dxa"/>
              <w:left w:w="75" w:type="dxa"/>
              <w:bottom w:w="60" w:type="dxa"/>
              <w:right w:w="75" w:type="dxa"/>
            </w:tcMar>
            <w:vAlign w:val="center"/>
          </w:tcPr>
          <w:p>
            <w:pPr>
              <w:pStyle w:val="95"/>
              <w:bidi w:val="0"/>
            </w:pPr>
          </w:p>
        </w:tc>
        <w:tc>
          <w:tcPr>
            <w:tcW w:w="813" w:type="dxa"/>
            <w:tcBorders>
              <w:top w:val="single" w:color="auto" w:sz="4" w:space="0"/>
              <w:left w:val="single" w:color="000000" w:sz="6" w:space="0"/>
              <w:bottom w:val="single" w:color="auto" w:sz="4"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3" w:hRule="atLeast"/>
        </w:trPr>
        <w:tc>
          <w:tcPr>
            <w:tcW w:w="809" w:type="dxa"/>
            <w:vMerge w:val="continue"/>
            <w:tcBorders>
              <w:right w:val="single" w:color="000000" w:sz="6" w:space="0"/>
            </w:tcBorders>
            <w:shd w:val="clear" w:color="auto" w:fill="FFFFFF"/>
            <w:vAlign w:val="center"/>
          </w:tcPr>
          <w:p>
            <w:pPr>
              <w:pStyle w:val="95"/>
              <w:bidi w:val="0"/>
            </w:pPr>
          </w:p>
        </w:tc>
        <w:tc>
          <w:tcPr>
            <w:tcW w:w="2281" w:type="dxa"/>
            <w:tcBorders>
              <w:top w:val="single" w:color="auto" w:sz="4" w:space="0"/>
              <w:left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p>
        </w:tc>
        <w:tc>
          <w:tcPr>
            <w:tcW w:w="3445" w:type="dxa"/>
            <w:tcBorders>
              <w:top w:val="single" w:color="auto" w:sz="4" w:space="0"/>
              <w:left w:val="single" w:color="000000" w:sz="6" w:space="0"/>
              <w:right w:val="single" w:color="000000" w:sz="6" w:space="0"/>
            </w:tcBorders>
            <w:shd w:val="clear" w:color="auto" w:fill="FFFFFF"/>
            <w:tcMar>
              <w:top w:w="60" w:type="dxa"/>
              <w:left w:w="75" w:type="dxa"/>
              <w:bottom w:w="60" w:type="dxa"/>
              <w:right w:w="75" w:type="dxa"/>
            </w:tcMar>
            <w:vAlign w:val="center"/>
          </w:tcPr>
          <w:p>
            <w:pPr>
              <w:bidi w:val="0"/>
            </w:pPr>
          </w:p>
        </w:tc>
        <w:tc>
          <w:tcPr>
            <w:tcW w:w="888" w:type="dxa"/>
            <w:tcBorders>
              <w:top w:val="single" w:color="auto" w:sz="4" w:space="0"/>
              <w:left w:val="single" w:color="000000" w:sz="6" w:space="0"/>
              <w:right w:val="single" w:color="000000" w:sz="6" w:space="0"/>
            </w:tcBorders>
            <w:shd w:val="clear" w:color="auto" w:fill="FFFFFF"/>
            <w:tcMar>
              <w:top w:w="60" w:type="dxa"/>
              <w:left w:w="75" w:type="dxa"/>
              <w:bottom w:w="60" w:type="dxa"/>
              <w:right w:w="75" w:type="dxa"/>
            </w:tcMar>
            <w:vAlign w:val="center"/>
          </w:tcPr>
          <w:p>
            <w:pPr>
              <w:bidi w:val="0"/>
              <w:rPr>
                <w:rFonts w:hint="eastAsia" w:eastAsia="宋体"/>
                <w:lang w:val="en-US" w:eastAsia="zh-CN"/>
              </w:rPr>
            </w:pPr>
          </w:p>
        </w:tc>
        <w:tc>
          <w:tcPr>
            <w:tcW w:w="813" w:type="dxa"/>
            <w:tcBorders>
              <w:top w:val="single" w:color="auto" w:sz="4" w:space="0"/>
              <w:left w:val="single" w:color="000000" w:sz="6" w:space="0"/>
            </w:tcBorders>
            <w:shd w:val="clear" w:color="auto" w:fill="FFFFFF"/>
            <w:tcMar>
              <w:top w:w="60" w:type="dxa"/>
              <w:left w:w="75" w:type="dxa"/>
              <w:bottom w:w="60" w:type="dxa"/>
              <w:right w:w="75" w:type="dxa"/>
            </w:tcMar>
            <w:vAlign w:val="center"/>
          </w:tcPr>
          <w:p>
            <w:pPr>
              <w:pStyle w:val="95"/>
              <w:bidi w:val="0"/>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809" w:type="dxa"/>
            <w:vMerge w:val="continue"/>
            <w:tcBorders>
              <w:right w:val="single" w:color="000000" w:sz="6" w:space="0"/>
            </w:tcBorders>
            <w:shd w:val="clear" w:color="auto" w:fill="auto"/>
            <w:vAlign w:val="center"/>
          </w:tcPr>
          <w:p>
            <w:pPr>
              <w:pStyle w:val="95"/>
              <w:bidi w:val="0"/>
            </w:pPr>
          </w:p>
        </w:tc>
        <w:tc>
          <w:tcPr>
            <w:tcW w:w="2281" w:type="dxa"/>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pPr>
              <w:pStyle w:val="95"/>
              <w:bidi w:val="0"/>
            </w:pPr>
          </w:p>
        </w:tc>
        <w:tc>
          <w:tcPr>
            <w:tcW w:w="3445" w:type="dxa"/>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pPr>
              <w:bidi w:val="0"/>
            </w:pPr>
          </w:p>
        </w:tc>
        <w:tc>
          <w:tcPr>
            <w:tcW w:w="888" w:type="dxa"/>
            <w:tcBorders>
              <w:top w:val="single" w:color="000000" w:sz="6" w:space="0"/>
              <w:left w:val="single" w:color="000000" w:sz="6" w:space="0"/>
              <w:right w:val="single" w:color="000000" w:sz="6" w:space="0"/>
            </w:tcBorders>
            <w:shd w:val="clear" w:color="auto" w:fill="auto"/>
            <w:tcMar>
              <w:top w:w="60" w:type="dxa"/>
              <w:left w:w="75" w:type="dxa"/>
              <w:bottom w:w="60" w:type="dxa"/>
              <w:right w:w="75" w:type="dxa"/>
            </w:tcMar>
            <w:vAlign w:val="center"/>
          </w:tcPr>
          <w:p>
            <w:pPr>
              <w:bidi w:val="0"/>
              <w:rPr>
                <w:rFonts w:hint="eastAsia" w:eastAsia="宋体"/>
                <w:lang w:eastAsia="zh-CN"/>
              </w:rPr>
            </w:pPr>
          </w:p>
        </w:tc>
        <w:tc>
          <w:tcPr>
            <w:tcW w:w="813" w:type="dxa"/>
            <w:tcBorders>
              <w:top w:val="single" w:color="000000" w:sz="6" w:space="0"/>
              <w:left w:val="single" w:color="000000" w:sz="6" w:space="0"/>
            </w:tcBorders>
            <w:shd w:val="clear" w:color="auto" w:fill="auto"/>
            <w:tcMar>
              <w:top w:w="60" w:type="dxa"/>
              <w:left w:w="75" w:type="dxa"/>
              <w:bottom w:w="60" w:type="dxa"/>
              <w:right w:w="75" w:type="dxa"/>
            </w:tcMar>
            <w:vAlign w:val="center"/>
          </w:tcPr>
          <w:p>
            <w:pPr>
              <w:pStyle w:val="95"/>
              <w:bidi w:val="0"/>
            </w:pPr>
          </w:p>
        </w:tc>
      </w:tr>
    </w:tbl>
    <w:p>
      <w:pPr>
        <w:bidi w:val="0"/>
      </w:pPr>
      <w:r>
        <w:t>注：1*指属于国有企业、民营企业、外资企业、集体企业、上市公司、发债企业等企业性质。</w:t>
      </w:r>
    </w:p>
    <w:p>
      <w:pPr>
        <w:bidi w:val="0"/>
        <w:rPr>
          <w:rFonts w:hint="eastAsia"/>
          <w:lang w:eastAsia="zh-CN"/>
        </w:rPr>
      </w:pPr>
      <w:r>
        <w:t>2**</w:t>
      </w:r>
      <w:r>
        <w:rPr>
          <w:rFonts w:hint="eastAsia"/>
          <w:lang w:val="en-US" w:eastAsia="zh-CN"/>
        </w:rPr>
        <w:t>填写是否</w:t>
      </w:r>
      <w:r>
        <w:t>属于国家、地方等公布的鼓励类、限制类或淘汰类目录（名录）</w:t>
      </w:r>
      <w:r>
        <w:rPr>
          <w:rFonts w:hint="eastAsia"/>
          <w:lang w:eastAsia="zh-CN"/>
        </w:rPr>
        <w:t>。</w:t>
      </w:r>
    </w:p>
    <w:p>
      <w:pPr>
        <w:bidi w:val="0"/>
      </w:pPr>
      <w:r>
        <w:t>3对于选择“变化”的，应在“</w:t>
      </w:r>
      <w:r>
        <w:rPr>
          <w:rFonts w:hint="eastAsia"/>
          <w:lang w:val="en-US" w:eastAsia="zh-CN"/>
        </w:rPr>
        <w:t>备注</w:t>
      </w:r>
      <w:r>
        <w:t>”中详细说明。</w:t>
      </w:r>
    </w:p>
    <w:p>
      <w:pPr>
        <w:bidi w:val="0"/>
      </w:pPr>
    </w:p>
    <w:p>
      <w:pPr>
        <w:pStyle w:val="2"/>
        <w:bidi w:val="0"/>
      </w:pPr>
      <w:bookmarkStart w:id="17" w:name="_Toc26296"/>
      <w:bookmarkStart w:id="18" w:name="_Toc31228"/>
      <w:r>
        <w:t>企业环境管理信息</w:t>
      </w:r>
      <w:bookmarkEnd w:id="17"/>
      <w:bookmarkEnd w:id="18"/>
    </w:p>
    <w:p>
      <w:pPr>
        <w:pStyle w:val="3"/>
        <w:bidi w:val="0"/>
      </w:pPr>
      <w:bookmarkStart w:id="19" w:name="_Toc21850"/>
      <w:bookmarkStart w:id="20" w:name="_Toc31162"/>
      <w:r>
        <w:t>生态环境行政许可信息</w:t>
      </w:r>
      <w:bookmarkEnd w:id="19"/>
      <w:bookmarkEnd w:id="20"/>
    </w:p>
    <w:p>
      <w:pPr>
        <w:pStyle w:val="94"/>
        <w:bidi w:val="0"/>
        <w:rPr>
          <w:rFonts w:hint="eastAsia" w:ascii="Times New Roman" w:hAnsi="Times New Roman" w:cs="Times New Roman"/>
          <w:szCs w:val="22"/>
          <w:lang w:val="en-US" w:eastAsia="zh-CN"/>
        </w:rPr>
      </w:pPr>
      <w:r>
        <w:rPr>
          <w:rFonts w:hint="eastAsia" w:ascii="Times New Roman" w:hAnsi="Times New Roman" w:cs="Times New Roman"/>
          <w:szCs w:val="22"/>
          <w:lang w:val="en-US" w:eastAsia="zh-CN"/>
        </w:rPr>
        <w:t>公司于2018年1月1日申报并下发了排污许可证，证书编号为：913703237254257359001P，2021年1月1日到期延续，有效期自2021年1月1日至2025年12月31日止。同时依据排污许可自行监测要求开展企业污染物排放自行监测，委托山东华度环境检测有限公司进行，检测结果实时进行公开。</w:t>
      </w:r>
    </w:p>
    <w:p>
      <w:pPr>
        <w:pStyle w:val="94"/>
        <w:bidi w:val="0"/>
        <w:rPr>
          <w:rFonts w:hint="eastAsia" w:ascii="Times New Roman" w:hAnsi="Times New Roman" w:eastAsia="宋体" w:cs="Times New Roman"/>
          <w:bCs w:val="0"/>
          <w:sz w:val="24"/>
          <w:szCs w:val="24"/>
          <w:lang w:val="en-US" w:eastAsia="zh-CN" w:bidi="ar-SA"/>
        </w:rPr>
      </w:pPr>
      <w:r>
        <w:rPr>
          <w:rFonts w:hint="eastAsia" w:ascii="Times New Roman" w:hAnsi="Times New Roman" w:eastAsia="宋体" w:cs="Times New Roman"/>
          <w:bCs w:val="0"/>
          <w:sz w:val="24"/>
          <w:szCs w:val="24"/>
          <w:lang w:val="en-US" w:eastAsia="zh-CN" w:bidi="ar-SA"/>
        </w:rPr>
        <w:t>公司建设项目严格执行建设项目环境影响评价和环保“三同时”制度，确保建设项目中防治污染的设施与主题工程同时设计、同时施工、同时投入使用，认真落实环保相关法律、法规的要求，公司环境影响评价履行情况如下：</w:t>
      </w:r>
    </w:p>
    <w:p>
      <w:pPr>
        <w:pStyle w:val="11"/>
        <w:bidi w:val="0"/>
        <w:jc w:val="center"/>
      </w:pPr>
      <w:r>
        <w:t>表</w:t>
      </w:r>
      <w:r>
        <w:rPr>
          <w:rFonts w:hint="eastAsia"/>
          <w:lang w:val="en-US" w:eastAsia="zh-CN"/>
        </w:rPr>
        <w:t>3</w:t>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val="en-US" w:eastAsia="zh-CN"/>
        </w:rPr>
        <w:t xml:space="preserve">    2021</w:t>
      </w:r>
      <w:r>
        <w:t>年度生态环境行政许可情况汇总表</w:t>
      </w:r>
    </w:p>
    <w:tbl>
      <w:tblPr>
        <w:tblStyle w:val="19"/>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1203"/>
        <w:gridCol w:w="894"/>
        <w:gridCol w:w="894"/>
        <w:gridCol w:w="1176"/>
        <w:gridCol w:w="1296"/>
        <w:gridCol w:w="1176"/>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序号</w:t>
            </w:r>
          </w:p>
        </w:tc>
        <w:tc>
          <w:tcPr>
            <w:tcW w:w="1203" w:type="dxa"/>
            <w:vAlign w:val="center"/>
          </w:tcPr>
          <w:p>
            <w:pPr>
              <w:pStyle w:val="17"/>
              <w:jc w:val="center"/>
              <w:rPr>
                <w:rFonts w:ascii="Times New Roman" w:hAnsi="Times New Roman" w:cs="Times New Roman"/>
              </w:rPr>
            </w:pPr>
            <w:r>
              <w:rPr>
                <w:rFonts w:ascii="Times New Roman" w:hAnsi="Times New Roman" w:cs="Times New Roman"/>
              </w:rPr>
              <w:t>项目名称</w:t>
            </w:r>
          </w:p>
        </w:tc>
        <w:tc>
          <w:tcPr>
            <w:tcW w:w="894" w:type="dxa"/>
            <w:vAlign w:val="center"/>
          </w:tcPr>
          <w:p>
            <w:pPr>
              <w:pStyle w:val="17"/>
              <w:jc w:val="center"/>
              <w:rPr>
                <w:rFonts w:ascii="Times New Roman" w:hAnsi="Times New Roman" w:cs="Times New Roman"/>
              </w:rPr>
            </w:pPr>
            <w:r>
              <w:rPr>
                <w:rFonts w:ascii="Times New Roman" w:hAnsi="Times New Roman" w:cs="Times New Roman"/>
              </w:rPr>
              <w:t>目前进度</w:t>
            </w:r>
          </w:p>
        </w:tc>
        <w:tc>
          <w:tcPr>
            <w:tcW w:w="894" w:type="dxa"/>
            <w:vAlign w:val="center"/>
          </w:tcPr>
          <w:p>
            <w:pPr>
              <w:pStyle w:val="17"/>
              <w:jc w:val="center"/>
              <w:rPr>
                <w:rFonts w:ascii="Times New Roman" w:hAnsi="Times New Roman" w:cs="Times New Roman"/>
              </w:rPr>
            </w:pPr>
            <w:r>
              <w:rPr>
                <w:rFonts w:ascii="Times New Roman" w:hAnsi="Times New Roman" w:cs="Times New Roman"/>
              </w:rPr>
              <w:t>审批部门</w:t>
            </w:r>
          </w:p>
        </w:tc>
        <w:tc>
          <w:tcPr>
            <w:tcW w:w="1176" w:type="dxa"/>
            <w:vAlign w:val="center"/>
          </w:tcPr>
          <w:p>
            <w:pPr>
              <w:pStyle w:val="17"/>
              <w:jc w:val="center"/>
              <w:rPr>
                <w:rFonts w:ascii="Times New Roman" w:hAnsi="Times New Roman" w:cs="Times New Roman"/>
              </w:rPr>
            </w:pPr>
            <w:r>
              <w:rPr>
                <w:rFonts w:ascii="Times New Roman" w:hAnsi="Times New Roman" w:cs="Times New Roman"/>
              </w:rPr>
              <w:t>批复文号</w:t>
            </w:r>
          </w:p>
        </w:tc>
        <w:tc>
          <w:tcPr>
            <w:tcW w:w="1296" w:type="dxa"/>
            <w:vAlign w:val="center"/>
          </w:tcPr>
          <w:p>
            <w:pPr>
              <w:pStyle w:val="17"/>
              <w:jc w:val="center"/>
              <w:rPr>
                <w:rFonts w:ascii="Times New Roman" w:hAnsi="Times New Roman" w:cs="Times New Roman"/>
              </w:rPr>
            </w:pPr>
            <w:r>
              <w:rPr>
                <w:rFonts w:ascii="Times New Roman" w:hAnsi="Times New Roman" w:cs="Times New Roman"/>
              </w:rPr>
              <w:t>批复日期</w:t>
            </w:r>
          </w:p>
        </w:tc>
        <w:tc>
          <w:tcPr>
            <w:tcW w:w="1176" w:type="dxa"/>
            <w:vAlign w:val="center"/>
          </w:tcPr>
          <w:p>
            <w:pPr>
              <w:pStyle w:val="17"/>
              <w:jc w:val="center"/>
              <w:rPr>
                <w:rFonts w:hint="eastAsia" w:ascii="Times New Roman" w:hAnsi="Times New Roman" w:eastAsia="宋体" w:cs="Times New Roman"/>
                <w:lang w:eastAsia="zh-CN"/>
              </w:rPr>
            </w:pPr>
            <w:r>
              <w:rPr>
                <w:rFonts w:hint="eastAsia" w:ascii="Times New Roman" w:hAnsi="Times New Roman" w:cs="Times New Roman"/>
                <w:lang w:eastAsia="zh-CN"/>
              </w:rPr>
              <w:t>验收文号</w:t>
            </w:r>
          </w:p>
        </w:tc>
        <w:tc>
          <w:tcPr>
            <w:tcW w:w="129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验收时间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1</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800t/a医药中间体技改项</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已完成</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淄博市环境保护局</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淄环审【</w:t>
            </w:r>
            <w:r>
              <w:rPr>
                <w:rFonts w:hint="eastAsia" w:ascii="Times New Roman" w:hAnsi="Times New Roman" w:cs="Times New Roman"/>
                <w:lang w:val="en-US" w:eastAsia="zh-CN"/>
              </w:rPr>
              <w:t>2010】57号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2010.11.9</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淄环验【</w:t>
            </w:r>
            <w:r>
              <w:rPr>
                <w:rFonts w:hint="eastAsia" w:ascii="Times New Roman" w:hAnsi="Times New Roman" w:cs="Times New Roman"/>
                <w:lang w:val="en-US" w:eastAsia="zh-CN"/>
              </w:rPr>
              <w:t>2015】110号</w:t>
            </w:r>
          </w:p>
        </w:tc>
        <w:tc>
          <w:tcPr>
            <w:tcW w:w="129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val="en-US" w:eastAsia="zh-CN"/>
              </w:rPr>
              <w:t>2015.12.28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2700t/a抗生素中间体技改项目</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已完成</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淄博市环境保护局</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淄环审【</w:t>
            </w:r>
            <w:r>
              <w:rPr>
                <w:rFonts w:hint="eastAsia" w:ascii="Times New Roman" w:hAnsi="Times New Roman" w:cs="Times New Roman"/>
                <w:lang w:val="en-US" w:eastAsia="zh-CN"/>
              </w:rPr>
              <w:t>2009】60号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2009.9.11</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淄环验【</w:t>
            </w:r>
            <w:r>
              <w:rPr>
                <w:rFonts w:hint="eastAsia" w:ascii="Times New Roman" w:hAnsi="Times New Roman" w:cs="Times New Roman"/>
                <w:lang w:val="en-US" w:eastAsia="zh-CN"/>
              </w:rPr>
              <w:t>2013】23号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3</w:t>
            </w:r>
          </w:p>
        </w:tc>
        <w:tc>
          <w:tcPr>
            <w:tcW w:w="1203"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600t/a利用废渣生产DM综合利用项目</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已完成</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淄博市环境保护局</w:t>
            </w:r>
          </w:p>
        </w:tc>
        <w:tc>
          <w:tcPr>
            <w:tcW w:w="117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eastAsia="zh-CN"/>
              </w:rPr>
              <w:t>淄环审【</w:t>
            </w:r>
            <w:r>
              <w:rPr>
                <w:rFonts w:hint="eastAsia" w:ascii="Times New Roman" w:hAnsi="Times New Roman" w:cs="Times New Roman"/>
                <w:lang w:val="en-US" w:eastAsia="zh-CN"/>
              </w:rPr>
              <w:t>2013】25号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2013.4.22</w:t>
            </w:r>
          </w:p>
        </w:tc>
        <w:tc>
          <w:tcPr>
            <w:tcW w:w="117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eastAsia="zh-CN"/>
              </w:rPr>
              <w:t>淄环验【</w:t>
            </w:r>
            <w:r>
              <w:rPr>
                <w:rFonts w:hint="eastAsia" w:ascii="Times New Roman" w:hAnsi="Times New Roman" w:cs="Times New Roman"/>
                <w:lang w:val="en-US" w:eastAsia="zh-CN"/>
              </w:rPr>
              <w:t>2015】109号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2015.12.28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4</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污水处理工程项目</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已完成</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沂源县环保局</w:t>
            </w:r>
          </w:p>
        </w:tc>
        <w:tc>
          <w:tcPr>
            <w:tcW w:w="1176" w:type="dxa"/>
            <w:vAlign w:val="center"/>
          </w:tcPr>
          <w:p>
            <w:pPr>
              <w:pStyle w:val="17"/>
              <w:jc w:val="center"/>
              <w:rPr>
                <w:rFonts w:hint="eastAsia" w:ascii="Times New Roman" w:hAnsi="Times New Roman" w:cs="Times New Roman"/>
                <w:lang w:eastAsia="zh-CN"/>
              </w:rPr>
            </w:pP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2012.12.6</w:t>
            </w:r>
          </w:p>
        </w:tc>
        <w:tc>
          <w:tcPr>
            <w:tcW w:w="117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eastAsia="zh-CN"/>
              </w:rPr>
              <w:t>源环验【</w:t>
            </w:r>
            <w:r>
              <w:rPr>
                <w:rFonts w:hint="eastAsia" w:ascii="Times New Roman" w:hAnsi="Times New Roman" w:cs="Times New Roman"/>
                <w:lang w:val="en-US" w:eastAsia="zh-CN"/>
              </w:rPr>
              <w:t>2017】46号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2017.8.21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5</w:t>
            </w:r>
          </w:p>
        </w:tc>
        <w:tc>
          <w:tcPr>
            <w:tcW w:w="1203"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鑫泉医药VOC治理项目</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已完成</w:t>
            </w:r>
          </w:p>
        </w:tc>
        <w:tc>
          <w:tcPr>
            <w:tcW w:w="894"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沂源县环境保护局</w:t>
            </w:r>
          </w:p>
        </w:tc>
        <w:tc>
          <w:tcPr>
            <w:tcW w:w="117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eastAsia="zh-CN"/>
              </w:rPr>
              <w:t>源环审【</w:t>
            </w:r>
            <w:r>
              <w:rPr>
                <w:rFonts w:hint="eastAsia" w:ascii="Times New Roman" w:hAnsi="Times New Roman" w:cs="Times New Roman"/>
                <w:lang w:val="en-US" w:eastAsia="zh-CN"/>
              </w:rPr>
              <w:t>2016】24号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2016.4.29</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自主验收</w:t>
            </w:r>
          </w:p>
        </w:tc>
        <w:tc>
          <w:tcPr>
            <w:tcW w:w="1296"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2021.10.13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6</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酶抑制剂及无菌原料药项目</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在建</w:t>
            </w:r>
          </w:p>
        </w:tc>
        <w:tc>
          <w:tcPr>
            <w:tcW w:w="894"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淄博市环境保护局</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淄环审【</w:t>
            </w:r>
            <w:r>
              <w:rPr>
                <w:rFonts w:hint="eastAsia" w:ascii="Times New Roman" w:hAnsi="Times New Roman" w:cs="Times New Roman"/>
                <w:lang w:val="en-US" w:eastAsia="zh-CN"/>
              </w:rPr>
              <w:t>2018】68号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2018.10.17</w:t>
            </w:r>
          </w:p>
        </w:tc>
        <w:tc>
          <w:tcPr>
            <w:tcW w:w="1176" w:type="dxa"/>
            <w:vAlign w:val="center"/>
          </w:tcPr>
          <w:p>
            <w:pPr>
              <w:pStyle w:val="17"/>
              <w:jc w:val="center"/>
              <w:rPr>
                <w:rFonts w:hint="eastAsia" w:ascii="Times New Roman" w:hAnsi="Times New Roman" w:cs="Times New Roman"/>
                <w:lang w:eastAsia="zh-CN"/>
              </w:rPr>
            </w:pPr>
            <w:r>
              <w:rPr>
                <w:rFonts w:hint="eastAsia" w:ascii="Times New Roman" w:hAnsi="Times New Roman" w:cs="Times New Roman"/>
                <w:lang w:eastAsia="zh-CN"/>
              </w:rPr>
              <w:t>在建</w:t>
            </w:r>
          </w:p>
        </w:tc>
        <w:tc>
          <w:tcPr>
            <w:tcW w:w="1296" w:type="dxa"/>
            <w:vAlign w:val="center"/>
          </w:tcPr>
          <w:p>
            <w:pPr>
              <w:pStyle w:val="17"/>
              <w:jc w:val="center"/>
              <w:rPr>
                <w:rFonts w:hint="eastAsia" w:ascii="Times New Roman" w:hAnsi="Times New Roman"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7</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原料药项目</w:t>
            </w:r>
          </w:p>
        </w:tc>
        <w:tc>
          <w:tcPr>
            <w:tcW w:w="894"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在建</w:t>
            </w:r>
          </w:p>
        </w:tc>
        <w:tc>
          <w:tcPr>
            <w:tcW w:w="894"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淄博市生态环境局</w:t>
            </w:r>
          </w:p>
        </w:tc>
        <w:tc>
          <w:tcPr>
            <w:tcW w:w="1176"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淄环审【2019】34号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2019.6.10</w:t>
            </w:r>
          </w:p>
        </w:tc>
        <w:tc>
          <w:tcPr>
            <w:tcW w:w="1176"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eastAsia="zh-CN"/>
              </w:rPr>
              <w:t>在建</w:t>
            </w:r>
          </w:p>
        </w:tc>
        <w:tc>
          <w:tcPr>
            <w:tcW w:w="1296" w:type="dxa"/>
            <w:vAlign w:val="center"/>
          </w:tcPr>
          <w:p>
            <w:pPr>
              <w:pStyle w:val="17"/>
              <w:jc w:val="center"/>
              <w:rPr>
                <w:rFonts w:hint="eastAsia"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8</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污水处理工程技改项目</w:t>
            </w:r>
          </w:p>
        </w:tc>
        <w:tc>
          <w:tcPr>
            <w:tcW w:w="894"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已完成</w:t>
            </w:r>
          </w:p>
        </w:tc>
        <w:tc>
          <w:tcPr>
            <w:tcW w:w="89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淄博市生态环境局沂源分局</w:t>
            </w:r>
          </w:p>
        </w:tc>
        <w:tc>
          <w:tcPr>
            <w:tcW w:w="117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源环审【2019】59号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2019.6.25</w:t>
            </w:r>
          </w:p>
        </w:tc>
        <w:tc>
          <w:tcPr>
            <w:tcW w:w="1176"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自主验收</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2021.10.13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84"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9</w:t>
            </w:r>
          </w:p>
        </w:tc>
        <w:tc>
          <w:tcPr>
            <w:tcW w:w="1203"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甲类仓库改造项目</w:t>
            </w:r>
          </w:p>
        </w:tc>
        <w:tc>
          <w:tcPr>
            <w:tcW w:w="894"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在建</w:t>
            </w:r>
          </w:p>
        </w:tc>
        <w:tc>
          <w:tcPr>
            <w:tcW w:w="894"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淄博市生态环境局沂源分局</w:t>
            </w:r>
          </w:p>
        </w:tc>
        <w:tc>
          <w:tcPr>
            <w:tcW w:w="1176"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val="en-US" w:eastAsia="zh-CN"/>
              </w:rPr>
              <w:t>源环审【2021】8号</w:t>
            </w:r>
          </w:p>
        </w:tc>
        <w:tc>
          <w:tcPr>
            <w:tcW w:w="1296" w:type="dxa"/>
            <w:vAlign w:val="center"/>
          </w:tcPr>
          <w:p>
            <w:pPr>
              <w:pStyle w:val="17"/>
              <w:jc w:val="center"/>
              <w:rPr>
                <w:rFonts w:hint="default" w:ascii="Times New Roman" w:hAnsi="Times New Roman" w:cs="Times New Roman"/>
                <w:lang w:val="en-US" w:eastAsia="zh-CN"/>
              </w:rPr>
            </w:pPr>
            <w:r>
              <w:rPr>
                <w:rFonts w:hint="eastAsia" w:ascii="Times New Roman" w:hAnsi="Times New Roman" w:cs="Times New Roman"/>
                <w:lang w:val="en-US" w:eastAsia="zh-CN"/>
              </w:rPr>
              <w:t>2021.1.25</w:t>
            </w:r>
          </w:p>
        </w:tc>
        <w:tc>
          <w:tcPr>
            <w:tcW w:w="1176" w:type="dxa"/>
            <w:vAlign w:val="center"/>
          </w:tcPr>
          <w:p>
            <w:pPr>
              <w:pStyle w:val="17"/>
              <w:jc w:val="center"/>
              <w:rPr>
                <w:rFonts w:hint="eastAsia" w:ascii="Times New Roman" w:hAnsi="Times New Roman" w:cs="Times New Roman"/>
                <w:lang w:val="en-US" w:eastAsia="zh-CN"/>
              </w:rPr>
            </w:pPr>
            <w:r>
              <w:rPr>
                <w:rFonts w:hint="eastAsia" w:ascii="Times New Roman" w:hAnsi="Times New Roman" w:cs="Times New Roman"/>
                <w:lang w:eastAsia="zh-CN"/>
              </w:rPr>
              <w:t>在建</w:t>
            </w:r>
          </w:p>
        </w:tc>
        <w:tc>
          <w:tcPr>
            <w:tcW w:w="1296" w:type="dxa"/>
            <w:vAlign w:val="center"/>
          </w:tcPr>
          <w:p>
            <w:pPr>
              <w:pStyle w:val="17"/>
              <w:jc w:val="center"/>
              <w:rPr>
                <w:rFonts w:hint="eastAsia" w:ascii="Times New Roman" w:hAnsi="Times New Roman" w:cs="Times New Roman"/>
                <w:lang w:val="en-US" w:eastAsia="zh-CN"/>
              </w:rPr>
            </w:pPr>
          </w:p>
        </w:tc>
      </w:tr>
    </w:tbl>
    <w:p>
      <w:pPr>
        <w:pStyle w:val="94"/>
        <w:bidi w:val="0"/>
        <w:rPr>
          <w:rFonts w:hint="default" w:ascii="Times New Roman" w:hAnsi="Times New Roman" w:cs="Times New Roman"/>
          <w:szCs w:val="22"/>
          <w:lang w:val="en-US" w:eastAsia="zh-CN"/>
        </w:rPr>
      </w:pPr>
    </w:p>
    <w:p>
      <w:pPr>
        <w:pStyle w:val="3"/>
        <w:bidi w:val="0"/>
      </w:pPr>
      <w:bookmarkStart w:id="21" w:name="_Toc10596"/>
      <w:bookmarkStart w:id="22" w:name="_Toc30986"/>
      <w:r>
        <w:t>环境保护税缴纳信息</w:t>
      </w:r>
      <w:bookmarkEnd w:id="21"/>
      <w:bookmarkEnd w:id="22"/>
    </w:p>
    <w:p>
      <w:pPr>
        <w:pStyle w:val="94"/>
        <w:bidi w:val="0"/>
        <w:rPr>
          <w:color w:val="auto"/>
        </w:rPr>
      </w:pPr>
      <w:r>
        <w:rPr>
          <w:rFonts w:hint="eastAsia" w:ascii="Arial" w:hAnsi="Arial" w:cs="Arial"/>
          <w:i w:val="0"/>
          <w:caps w:val="0"/>
          <w:color w:val="191919"/>
          <w:spacing w:val="0"/>
          <w:sz w:val="24"/>
          <w:szCs w:val="24"/>
          <w:shd w:val="clear" w:fill="FFFFFF"/>
          <w:lang w:eastAsia="zh-CN"/>
        </w:rPr>
        <w:t>根据</w:t>
      </w:r>
      <w:r>
        <w:rPr>
          <w:rFonts w:hint="eastAsia" w:ascii="Arial" w:hAnsi="Arial" w:eastAsia="Arial" w:cs="Arial"/>
          <w:i w:val="0"/>
          <w:caps w:val="0"/>
          <w:color w:val="191919"/>
          <w:spacing w:val="0"/>
          <w:sz w:val="24"/>
          <w:szCs w:val="24"/>
          <w:shd w:val="clear" w:fill="FFFFFF"/>
        </w:rPr>
        <w:t>《环境保护税税目税额表》</w:t>
      </w:r>
      <w:r>
        <w:rPr>
          <w:rFonts w:hint="eastAsia" w:ascii="Arial" w:hAnsi="Arial" w:cs="Arial"/>
          <w:i w:val="0"/>
          <w:caps w:val="0"/>
          <w:color w:val="191919"/>
          <w:spacing w:val="0"/>
          <w:sz w:val="24"/>
          <w:szCs w:val="24"/>
          <w:shd w:val="clear" w:fill="FFFFFF"/>
          <w:lang w:eastAsia="zh-CN"/>
        </w:rPr>
        <w:t>以</w:t>
      </w:r>
      <w:r>
        <w:rPr>
          <w:rFonts w:hint="eastAsia" w:ascii="Arial" w:hAnsi="Arial" w:eastAsia="Arial" w:cs="Arial"/>
          <w:i w:val="0"/>
          <w:caps w:val="0"/>
          <w:color w:val="191919"/>
          <w:spacing w:val="0"/>
          <w:sz w:val="24"/>
          <w:szCs w:val="24"/>
          <w:shd w:val="clear" w:fill="FFFFFF"/>
        </w:rPr>
        <w:t>及《应税污染物和当量值表》中不包括VOCs。</w:t>
      </w:r>
      <w:r>
        <w:rPr>
          <w:rFonts w:hint="eastAsia" w:ascii="Arial" w:hAnsi="Arial" w:cs="Arial"/>
          <w:i w:val="0"/>
          <w:caps w:val="0"/>
          <w:color w:val="191919"/>
          <w:spacing w:val="0"/>
          <w:sz w:val="24"/>
          <w:szCs w:val="24"/>
          <w:shd w:val="clear" w:fill="FFFFFF"/>
          <w:lang w:eastAsia="zh-CN"/>
        </w:rPr>
        <w:t>我公司废气排放</w:t>
      </w:r>
      <w:r>
        <w:rPr>
          <w:rFonts w:hint="eastAsia" w:ascii="Arial" w:hAnsi="Arial" w:cs="Arial"/>
          <w:i w:val="0"/>
          <w:caps w:val="0"/>
          <w:color w:val="191919"/>
          <w:spacing w:val="0"/>
          <w:sz w:val="24"/>
          <w:szCs w:val="24"/>
          <w:shd w:val="clear" w:fill="FFFFFF"/>
          <w:lang w:val="en-US" w:eastAsia="zh-CN"/>
        </w:rPr>
        <w:t>只</w:t>
      </w:r>
      <w:r>
        <w:rPr>
          <w:rFonts w:hint="eastAsia" w:ascii="Arial" w:hAnsi="Arial" w:cs="Arial"/>
          <w:i w:val="0"/>
          <w:caps w:val="0"/>
          <w:color w:val="191919"/>
          <w:spacing w:val="0"/>
          <w:sz w:val="24"/>
          <w:szCs w:val="24"/>
          <w:shd w:val="clear" w:fill="FFFFFF"/>
          <w:lang w:eastAsia="zh-CN"/>
        </w:rPr>
        <w:t>有</w:t>
      </w:r>
      <w:r>
        <w:rPr>
          <w:rFonts w:hint="eastAsia" w:ascii="Arial" w:hAnsi="Arial" w:eastAsia="Arial" w:cs="Arial"/>
          <w:i w:val="0"/>
          <w:caps w:val="0"/>
          <w:color w:val="191919"/>
          <w:spacing w:val="0"/>
          <w:sz w:val="24"/>
          <w:szCs w:val="24"/>
          <w:shd w:val="clear" w:fill="FFFFFF"/>
        </w:rPr>
        <w:t>VOCs</w:t>
      </w:r>
      <w:r>
        <w:rPr>
          <w:rFonts w:hint="eastAsia" w:ascii="Arial" w:hAnsi="Arial" w:cs="Arial"/>
          <w:i w:val="0"/>
          <w:caps w:val="0"/>
          <w:color w:val="191919"/>
          <w:spacing w:val="0"/>
          <w:sz w:val="24"/>
          <w:szCs w:val="24"/>
          <w:shd w:val="clear" w:fill="FFFFFF"/>
          <w:lang w:eastAsia="zh-CN"/>
        </w:rPr>
        <w:t>，不需缴纳</w:t>
      </w:r>
      <w:r>
        <w:rPr>
          <w:rFonts w:hint="eastAsia" w:ascii="Arial" w:hAnsi="Arial" w:eastAsia="Arial" w:cs="Arial"/>
          <w:i w:val="0"/>
          <w:caps w:val="0"/>
          <w:color w:val="191919"/>
          <w:spacing w:val="0"/>
          <w:sz w:val="24"/>
          <w:szCs w:val="24"/>
          <w:shd w:val="clear" w:fill="FFFFFF"/>
        </w:rPr>
        <w:t>环境保护税。</w:t>
      </w:r>
    </w:p>
    <w:p>
      <w:pPr>
        <w:pStyle w:val="3"/>
        <w:bidi w:val="0"/>
        <w:rPr>
          <w:color w:val="auto"/>
        </w:rPr>
      </w:pPr>
      <w:bookmarkStart w:id="23" w:name="_Toc28843"/>
      <w:bookmarkStart w:id="24" w:name="_Toc23523"/>
      <w:r>
        <w:rPr>
          <w:color w:val="auto"/>
        </w:rPr>
        <w:t>投保环境污染责任保险信息</w:t>
      </w:r>
      <w:bookmarkEnd w:id="23"/>
      <w:bookmarkEnd w:id="24"/>
    </w:p>
    <w:p>
      <w:pPr>
        <w:pStyle w:val="94"/>
        <w:bidi w:val="0"/>
        <w:rPr>
          <w:rFonts w:hint="eastAsia"/>
          <w:color w:val="auto"/>
          <w:lang w:eastAsia="zh-CN"/>
        </w:rPr>
      </w:pPr>
      <w:r>
        <w:rPr>
          <w:rFonts w:hint="eastAsia"/>
          <w:color w:val="auto"/>
          <w:lang w:val="en-US" w:eastAsia="zh-CN"/>
        </w:rPr>
        <w:t>我单位2021年无</w:t>
      </w:r>
      <w:r>
        <w:rPr>
          <w:color w:val="auto"/>
        </w:rPr>
        <w:t>投保环境污染责任保险</w:t>
      </w:r>
      <w:r>
        <w:rPr>
          <w:rFonts w:hint="eastAsia"/>
          <w:color w:val="auto"/>
          <w:lang w:eastAsia="zh-CN"/>
        </w:rPr>
        <w:t>。</w:t>
      </w:r>
    </w:p>
    <w:p>
      <w:pPr>
        <w:pStyle w:val="3"/>
        <w:bidi w:val="0"/>
        <w:rPr>
          <w:color w:val="auto"/>
        </w:rPr>
      </w:pPr>
      <w:bookmarkStart w:id="25" w:name="_Toc5513"/>
      <w:bookmarkStart w:id="26" w:name="_Toc19775"/>
      <w:r>
        <w:rPr>
          <w:color w:val="auto"/>
        </w:rPr>
        <w:t>环保信用评价等级</w:t>
      </w:r>
      <w:bookmarkEnd w:id="25"/>
      <w:bookmarkEnd w:id="26"/>
    </w:p>
    <w:p>
      <w:pPr>
        <w:pStyle w:val="94"/>
        <w:bidi w:val="0"/>
        <w:rPr>
          <w:color w:val="auto"/>
        </w:rPr>
      </w:pPr>
      <w:r>
        <w:rPr>
          <w:rFonts w:hint="eastAsia"/>
          <w:color w:val="auto"/>
          <w:lang w:val="en-US" w:eastAsia="zh-CN"/>
        </w:rPr>
        <w:t>我单位2021年暂未开展环保信用评价等级工作。</w:t>
      </w:r>
    </w:p>
    <w:p>
      <w:pPr>
        <w:pStyle w:val="2"/>
        <w:bidi w:val="0"/>
      </w:pPr>
      <w:bookmarkStart w:id="27" w:name="_Toc24723"/>
      <w:bookmarkStart w:id="28" w:name="_Toc32353"/>
      <w:r>
        <w:t>污染物产生、治理与排放信息</w:t>
      </w:r>
      <w:bookmarkEnd w:id="27"/>
      <w:bookmarkEnd w:id="28"/>
    </w:p>
    <w:p>
      <w:pPr>
        <w:pStyle w:val="3"/>
        <w:bidi w:val="0"/>
      </w:pPr>
      <w:bookmarkStart w:id="29" w:name="_Toc10893"/>
      <w:bookmarkStart w:id="30" w:name="_Toc3439"/>
      <w:r>
        <w:t>污染防治设施信息</w:t>
      </w:r>
      <w:bookmarkEnd w:id="29"/>
      <w:bookmarkEnd w:id="30"/>
    </w:p>
    <w:p>
      <w:pPr>
        <w:pStyle w:val="4"/>
        <w:bidi w:val="0"/>
      </w:pPr>
      <w:r>
        <w:t>污染防治设施正常运行信息表</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2"/>
          <w:lang w:val="en-US" w:eastAsia="zh-CN"/>
        </w:rPr>
      </w:pPr>
      <w:r>
        <w:rPr>
          <w:rFonts w:hint="eastAsia" w:ascii="Times New Roman" w:hAnsi="Times New Roman" w:eastAsia="宋体" w:cs="Times New Roman"/>
          <w:sz w:val="24"/>
          <w:szCs w:val="22"/>
          <w:lang w:val="en-US" w:eastAsia="zh-CN"/>
        </w:rPr>
        <w:t>我公司污水处理场为厂内综合污水处理场，主要废水来源有车间废水及生活废水等，总投资</w:t>
      </w:r>
      <w:r>
        <w:rPr>
          <w:rFonts w:hint="eastAsia" w:ascii="Times New Roman" w:hAnsi="Times New Roman" w:cs="Times New Roman"/>
          <w:sz w:val="24"/>
          <w:szCs w:val="22"/>
          <w:lang w:val="en-US" w:eastAsia="zh-CN"/>
        </w:rPr>
        <w:t>2</w:t>
      </w:r>
      <w:r>
        <w:rPr>
          <w:rFonts w:hint="eastAsia" w:ascii="Times New Roman" w:hAnsi="Times New Roman" w:eastAsia="宋体" w:cs="Times New Roman"/>
          <w:sz w:val="24"/>
          <w:szCs w:val="22"/>
          <w:lang w:val="en-US" w:eastAsia="zh-CN"/>
        </w:rPr>
        <w:t>000多万元，采用国内先进的污水生化处理工艺，经处理后水质达到《污水排入城镇下水道水质标准》（GB/T31962-2015）标准，进入沂源县第二污水处理厂，公司总排水口安装有自动监控设备，</w:t>
      </w:r>
      <w:r>
        <w:rPr>
          <w:rFonts w:hint="eastAsia" w:ascii="Times New Roman" w:hAnsi="Times New Roman" w:cs="Times New Roman"/>
          <w:sz w:val="24"/>
          <w:szCs w:val="22"/>
          <w:lang w:val="en-US" w:eastAsia="zh-CN"/>
        </w:rPr>
        <w:t>并与上级环保部门联网，实时上传公司废水各污染监测信息。在线监测设备</w:t>
      </w:r>
      <w:r>
        <w:rPr>
          <w:rFonts w:hint="eastAsia" w:ascii="Times New Roman" w:hAnsi="Times New Roman" w:eastAsia="宋体" w:cs="Times New Roman"/>
          <w:sz w:val="24"/>
          <w:szCs w:val="22"/>
          <w:lang w:val="en-US" w:eastAsia="zh-CN"/>
        </w:rPr>
        <w:t>委托山东赫然环境技术服务有限公司进行运营维护，2021年度运行正常。</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2"/>
          <w:lang w:val="en-US" w:eastAsia="zh-CN"/>
        </w:rPr>
      </w:pPr>
      <w:r>
        <w:rPr>
          <w:rFonts w:hint="eastAsia" w:ascii="Times New Roman" w:hAnsi="Times New Roman" w:eastAsia="宋体" w:cs="Times New Roman"/>
          <w:sz w:val="24"/>
          <w:szCs w:val="22"/>
          <w:lang w:val="en-US" w:eastAsia="zh-CN"/>
        </w:rPr>
        <w:t>我公司废气中的污染物主要是VOC排放，共计有2个集中排放口，分别为生产厂区废气排口（DA001)和污水处理厂废气排口（DA002)，其中生产厂区废气采取的治理工艺为：</w:t>
      </w:r>
      <w:r>
        <w:rPr>
          <w:rFonts w:hint="eastAsia" w:ascii="Times New Roman" w:hAnsi="Times New Roman" w:cs="Times New Roman"/>
          <w:sz w:val="24"/>
          <w:szCs w:val="22"/>
          <w:lang w:val="en-US" w:eastAsia="zh-CN"/>
        </w:rPr>
        <w:t>预处理+</w:t>
      </w:r>
      <w:r>
        <w:rPr>
          <w:rFonts w:hint="eastAsia" w:ascii="Times New Roman" w:hAnsi="Times New Roman" w:eastAsia="宋体" w:cs="Times New Roman"/>
          <w:sz w:val="24"/>
          <w:szCs w:val="22"/>
          <w:lang w:val="en-US" w:eastAsia="zh-CN"/>
        </w:rPr>
        <w:t>二级碱喷淋+降温预处理+二级臭氧高效催化氧化处理，总投资1000多万元；污水处理厂废气排口采用的治理工艺为：碱喷淋+活性炭吸附+臭氧氧化</w:t>
      </w:r>
      <w:r>
        <w:rPr>
          <w:rFonts w:hint="eastAsia" w:ascii="Times New Roman" w:hAnsi="Times New Roman" w:cs="Times New Roman"/>
          <w:sz w:val="24"/>
          <w:szCs w:val="22"/>
          <w:lang w:val="en-US" w:eastAsia="zh-CN"/>
        </w:rPr>
        <w:t>。2个集中排气口均</w:t>
      </w:r>
      <w:r>
        <w:rPr>
          <w:rFonts w:hint="eastAsia" w:ascii="Times New Roman" w:hAnsi="Times New Roman" w:eastAsia="宋体" w:cs="Times New Roman"/>
          <w:sz w:val="24"/>
          <w:szCs w:val="22"/>
          <w:lang w:val="en-US" w:eastAsia="zh-CN"/>
        </w:rPr>
        <w:t>安装有自动监控设备，</w:t>
      </w:r>
      <w:r>
        <w:rPr>
          <w:rFonts w:hint="eastAsia" w:ascii="Times New Roman" w:hAnsi="Times New Roman" w:cs="Times New Roman"/>
          <w:sz w:val="24"/>
          <w:szCs w:val="22"/>
          <w:lang w:val="en-US" w:eastAsia="zh-CN"/>
        </w:rPr>
        <w:t>并与上级环保部门联网，实时上传公司废气各污染监测信息。在线监测设备</w:t>
      </w:r>
      <w:r>
        <w:rPr>
          <w:rFonts w:hint="eastAsia" w:ascii="Times New Roman" w:hAnsi="Times New Roman" w:eastAsia="宋体" w:cs="Times New Roman"/>
          <w:sz w:val="24"/>
          <w:szCs w:val="22"/>
          <w:lang w:val="en-US" w:eastAsia="zh-CN"/>
        </w:rPr>
        <w:t>委托山东赫然环境技术服务有限公司进行运营维护，2021年度运行正常。</w:t>
      </w:r>
    </w:p>
    <w:p>
      <w:pPr>
        <w:pStyle w:val="3"/>
        <w:bidi w:val="0"/>
      </w:pPr>
      <w:bookmarkStart w:id="31" w:name="_Toc21038"/>
      <w:bookmarkStart w:id="32" w:name="_Toc21425"/>
      <w:r>
        <w:t>主要水污染物、大气污染物排放相关信息</w:t>
      </w:r>
      <w:bookmarkEnd w:id="31"/>
      <w:bookmarkEnd w:id="32"/>
    </w:p>
    <w:p>
      <w:pPr>
        <w:pStyle w:val="4"/>
        <w:bidi w:val="0"/>
      </w:pPr>
      <w:r>
        <w:t>水污染物排放相关信息</w:t>
      </w:r>
    </w:p>
    <w:p>
      <w:pPr>
        <w:pStyle w:val="94"/>
        <w:bidi w:val="0"/>
        <w:rPr>
          <w:rFonts w:hint="eastAsia"/>
          <w:lang w:val="en-US" w:eastAsia="zh-CN"/>
        </w:rPr>
      </w:pPr>
      <w:r>
        <w:rPr>
          <w:rFonts w:hint="eastAsia"/>
          <w:lang w:val="en-US" w:eastAsia="zh-CN"/>
        </w:rPr>
        <w:t>我单位2021年</w:t>
      </w:r>
      <w:r>
        <w:t>水污染物</w:t>
      </w:r>
      <w:r>
        <w:rPr>
          <w:rFonts w:hint="eastAsia"/>
          <w:lang w:eastAsia="zh-CN"/>
        </w:rPr>
        <w:t>间接排放口</w:t>
      </w:r>
      <w:r>
        <w:rPr>
          <w:rFonts w:hint="eastAsia"/>
          <w:lang w:val="en-US" w:eastAsia="zh-CN"/>
        </w:rPr>
        <w:t>1个，污染物排放</w:t>
      </w:r>
      <w:r>
        <w:t>信息</w:t>
      </w:r>
      <w:r>
        <w:rPr>
          <w:rFonts w:hint="eastAsia"/>
          <w:lang w:val="en-US" w:eastAsia="zh-CN"/>
        </w:rPr>
        <w:t>见下表。</w:t>
      </w:r>
    </w:p>
    <w:p>
      <w:pPr>
        <w:pStyle w:val="11"/>
        <w:jc w:val="center"/>
        <w:rPr>
          <w:rFonts w:ascii="Times New Roman" w:hAnsi="Times New Roman" w:cs="Times New Roman"/>
          <w:b/>
          <w:bCs/>
        </w:rPr>
      </w:pPr>
      <w:r>
        <w:t xml:space="preserve">表 </w:t>
      </w:r>
      <w:r>
        <w:rPr>
          <w:rFonts w:hint="eastAsia"/>
          <w:lang w:val="en-US" w:eastAsia="zh-CN"/>
        </w:rPr>
        <w:t xml:space="preserve">4-1  </w:t>
      </w:r>
      <w:r>
        <w:rPr>
          <w:rFonts w:hint="eastAsia" w:ascii="Times New Roman" w:hAnsi="Times New Roman" w:cs="Times New Roman"/>
          <w:b/>
          <w:bCs/>
          <w:lang w:val="en-US" w:eastAsia="zh-CN"/>
        </w:rPr>
        <w:t xml:space="preserve"> </w:t>
      </w:r>
      <w:r>
        <w:rPr>
          <w:rFonts w:ascii="Times New Roman" w:hAnsi="Times New Roman" w:cs="Times New Roman"/>
          <w:b/>
          <w:bCs/>
        </w:rPr>
        <w:t>水污染物排放信息表</w:t>
      </w:r>
    </w:p>
    <w:tbl>
      <w:tblPr>
        <w:tblStyle w:val="18"/>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74"/>
        <w:gridCol w:w="1155"/>
        <w:gridCol w:w="744"/>
        <w:gridCol w:w="1135"/>
        <w:gridCol w:w="757"/>
        <w:gridCol w:w="1092"/>
        <w:gridCol w:w="620"/>
        <w:gridCol w:w="621"/>
        <w:gridCol w:w="562"/>
        <w:gridCol w:w="562"/>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vMerge w:val="restart"/>
            <w:tcBorders>
              <w:tl2br w:val="nil"/>
              <w:tr2bl w:val="nil"/>
            </w:tcBorders>
            <w:shd w:val="clear" w:color="auto" w:fill="FFFFFF"/>
            <w:vAlign w:val="center"/>
          </w:tcPr>
          <w:p>
            <w:pPr>
              <w:pStyle w:val="95"/>
              <w:bidi w:val="0"/>
              <w:rPr>
                <w:b/>
                <w:bCs/>
              </w:rPr>
            </w:pPr>
            <w:r>
              <w:rPr>
                <w:b/>
                <w:bCs/>
              </w:rPr>
              <w:t>排放口类型</w:t>
            </w:r>
          </w:p>
        </w:tc>
        <w:tc>
          <w:tcPr>
            <w:tcW w:w="1155"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排放口编号</w:t>
            </w:r>
          </w:p>
        </w:tc>
        <w:tc>
          <w:tcPr>
            <w:tcW w:w="744" w:type="dxa"/>
            <w:vMerge w:val="restart"/>
            <w:tcBorders>
              <w:tl2br w:val="nil"/>
              <w:tr2bl w:val="nil"/>
            </w:tcBorders>
            <w:shd w:val="clear" w:color="auto" w:fill="FFFFFF"/>
            <w:vAlign w:val="center"/>
          </w:tcPr>
          <w:p>
            <w:pPr>
              <w:pStyle w:val="95"/>
              <w:bidi w:val="0"/>
              <w:rPr>
                <w:b/>
                <w:bCs/>
              </w:rPr>
            </w:pPr>
            <w:r>
              <w:rPr>
                <w:b/>
                <w:bCs/>
              </w:rPr>
              <w:t>排放口名称</w:t>
            </w:r>
          </w:p>
        </w:tc>
        <w:tc>
          <w:tcPr>
            <w:tcW w:w="1135"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污染物</w:t>
            </w:r>
          </w:p>
        </w:tc>
        <w:tc>
          <w:tcPr>
            <w:tcW w:w="757"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实际排放总量</w:t>
            </w:r>
          </w:p>
          <w:p>
            <w:pPr>
              <w:pStyle w:val="95"/>
              <w:bidi w:val="0"/>
              <w:jc w:val="both"/>
              <w:rPr>
                <w:rFonts w:hint="eastAsia" w:eastAsia="宋体"/>
                <w:b/>
                <w:bCs/>
                <w:lang w:eastAsia="zh-CN"/>
              </w:rPr>
            </w:pPr>
          </w:p>
        </w:tc>
        <w:tc>
          <w:tcPr>
            <w:tcW w:w="1092"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rFonts w:hint="default"/>
                <w:b/>
                <w:bCs/>
                <w:lang w:val="en-US"/>
              </w:rPr>
            </w:pPr>
            <w:r>
              <w:rPr>
                <w:b/>
                <w:bCs/>
              </w:rPr>
              <w:t>排放浓度年均值</w:t>
            </w:r>
            <w:r>
              <w:rPr>
                <w:rFonts w:hint="eastAsia"/>
                <w:b/>
                <w:bCs/>
                <w:lang w:val="en-US" w:eastAsia="zh-CN"/>
              </w:rPr>
              <w:t>*(mg/L)</w:t>
            </w:r>
          </w:p>
        </w:tc>
        <w:tc>
          <w:tcPr>
            <w:tcW w:w="2931" w:type="dxa"/>
            <w:gridSpan w:val="5"/>
            <w:tcBorders>
              <w:tl2br w:val="nil"/>
              <w:tr2bl w:val="nil"/>
            </w:tcBorders>
            <w:shd w:val="clear" w:color="auto" w:fill="FFFFFF"/>
            <w:tcMar>
              <w:top w:w="60" w:type="dxa"/>
              <w:left w:w="75" w:type="dxa"/>
              <w:bottom w:w="60" w:type="dxa"/>
              <w:right w:w="75" w:type="dxa"/>
            </w:tcMar>
            <w:vAlign w:val="center"/>
          </w:tcPr>
          <w:p>
            <w:pPr>
              <w:pStyle w:val="95"/>
              <w:bidi w:val="0"/>
              <w:rPr>
                <w:rFonts w:hint="default"/>
                <w:b/>
                <w:bCs/>
                <w:lang w:val="en-US" w:eastAsia="zh-CN"/>
              </w:rPr>
            </w:pPr>
            <w:r>
              <w:rPr>
                <w:b/>
                <w:bCs/>
              </w:rPr>
              <w:t>在线监测设备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53" w:hRule="atLeast"/>
        </w:trPr>
        <w:tc>
          <w:tcPr>
            <w:tcW w:w="574" w:type="dxa"/>
            <w:vMerge w:val="continue"/>
            <w:tcBorders>
              <w:tl2br w:val="nil"/>
              <w:tr2bl w:val="nil"/>
            </w:tcBorders>
            <w:shd w:val="clear" w:color="auto" w:fill="FFFFFF"/>
            <w:vAlign w:val="center"/>
          </w:tcPr>
          <w:p>
            <w:pPr>
              <w:pStyle w:val="95"/>
              <w:bidi w:val="0"/>
              <w:rPr>
                <w:b/>
                <w:bCs/>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744" w:type="dxa"/>
            <w:vMerge w:val="continue"/>
            <w:tcBorders>
              <w:tl2br w:val="nil"/>
              <w:tr2bl w:val="nil"/>
            </w:tcBorders>
            <w:shd w:val="clear" w:color="auto" w:fill="FFFFFF"/>
            <w:vAlign w:val="center"/>
          </w:tcPr>
          <w:p>
            <w:pPr>
              <w:pStyle w:val="95"/>
              <w:bidi w:val="0"/>
              <w:rPr>
                <w:b/>
                <w:bCs/>
              </w:rPr>
            </w:pPr>
          </w:p>
        </w:tc>
        <w:tc>
          <w:tcPr>
            <w:tcW w:w="113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757"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1092"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b/>
                <w:bCs/>
                <w:lang w:val="en-US" w:eastAsia="zh-CN"/>
              </w:rPr>
            </w:pPr>
            <w:r>
              <w:rPr>
                <w:b/>
                <w:bCs/>
              </w:rPr>
              <w:t>是否安装</w:t>
            </w:r>
          </w:p>
        </w:tc>
        <w:tc>
          <w:tcPr>
            <w:tcW w:w="621" w:type="dxa"/>
            <w:tcBorders>
              <w:tl2br w:val="nil"/>
              <w:tr2bl w:val="nil"/>
            </w:tcBorders>
            <w:shd w:val="clear" w:color="auto" w:fill="FFFFFF"/>
            <w:vAlign w:val="center"/>
          </w:tcPr>
          <w:p>
            <w:pPr>
              <w:pStyle w:val="95"/>
              <w:bidi w:val="0"/>
              <w:rPr>
                <w:rFonts w:hint="default"/>
                <w:b/>
                <w:bCs/>
                <w:lang w:val="en-US" w:eastAsia="zh-CN"/>
              </w:rPr>
            </w:pPr>
            <w:r>
              <w:rPr>
                <w:b/>
                <w:bCs/>
              </w:rPr>
              <w:t>设备名称和型号</w:t>
            </w:r>
            <w:r>
              <w:rPr>
                <w:rFonts w:hint="eastAsia"/>
                <w:b/>
                <w:bCs/>
                <w:lang w:eastAsia="zh-CN"/>
              </w:rPr>
              <w:t>、</w:t>
            </w:r>
            <w:r>
              <w:rPr>
                <w:rFonts w:hint="eastAsia"/>
                <w:b/>
                <w:bCs/>
                <w:lang w:val="en-US" w:eastAsia="zh-CN"/>
              </w:rPr>
              <w:t>数量</w:t>
            </w:r>
          </w:p>
        </w:tc>
        <w:tc>
          <w:tcPr>
            <w:tcW w:w="562" w:type="dxa"/>
            <w:tcBorders>
              <w:tl2br w:val="nil"/>
              <w:tr2bl w:val="nil"/>
            </w:tcBorders>
            <w:shd w:val="clear" w:color="auto" w:fill="FFFFFF"/>
            <w:vAlign w:val="center"/>
          </w:tcPr>
          <w:p>
            <w:pPr>
              <w:pStyle w:val="95"/>
              <w:bidi w:val="0"/>
              <w:rPr>
                <w:rFonts w:hint="eastAsia"/>
                <w:b/>
                <w:bCs/>
                <w:lang w:val="en-US" w:eastAsia="zh-CN"/>
              </w:rPr>
            </w:pPr>
            <w:r>
              <w:rPr>
                <w:rFonts w:hint="eastAsia"/>
                <w:b/>
                <w:bCs/>
                <w:lang w:val="en-US" w:eastAsia="zh-CN"/>
              </w:rPr>
              <w:t>验收、备案情况</w:t>
            </w:r>
          </w:p>
        </w:tc>
        <w:tc>
          <w:tcPr>
            <w:tcW w:w="562" w:type="dxa"/>
            <w:tcBorders>
              <w:tl2br w:val="nil"/>
              <w:tr2bl w:val="nil"/>
            </w:tcBorders>
            <w:shd w:val="clear" w:color="auto" w:fill="FFFFFF"/>
            <w:vAlign w:val="center"/>
          </w:tcPr>
          <w:p>
            <w:pPr>
              <w:pStyle w:val="95"/>
              <w:bidi w:val="0"/>
              <w:rPr>
                <w:b/>
                <w:bCs/>
                <w:lang w:val="en-US" w:eastAsia="zh-CN"/>
              </w:rPr>
            </w:pPr>
            <w:r>
              <w:rPr>
                <w:b/>
                <w:bCs/>
              </w:rPr>
              <w:t>是否与环境部门联网</w:t>
            </w:r>
          </w:p>
        </w:tc>
        <w:tc>
          <w:tcPr>
            <w:tcW w:w="566" w:type="dxa"/>
            <w:tcBorders>
              <w:tl2br w:val="nil"/>
              <w:tr2bl w:val="nil"/>
            </w:tcBorders>
            <w:shd w:val="clear" w:color="auto" w:fill="FFFFFF"/>
            <w:vAlign w:val="center"/>
          </w:tcPr>
          <w:p>
            <w:pPr>
              <w:pStyle w:val="95"/>
              <w:bidi w:val="0"/>
              <w:rPr>
                <w:rFonts w:hint="eastAsia"/>
                <w:b/>
                <w:bCs/>
                <w:lang w:val="en-US" w:eastAsia="zh-CN"/>
              </w:rPr>
            </w:pPr>
            <w:r>
              <w:rPr>
                <w:rFonts w:hint="eastAsia"/>
                <w:b/>
                <w:bCs/>
                <w:lang w:val="en-US" w:eastAsia="zh-CN"/>
              </w:rPr>
              <w:t>本年度是否发生变化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67" w:hRule="atLeast"/>
        </w:trPr>
        <w:tc>
          <w:tcPr>
            <w:tcW w:w="574" w:type="dxa"/>
            <w:vMerge w:val="restart"/>
            <w:tcBorders>
              <w:tl2br w:val="nil"/>
              <w:tr2bl w:val="nil"/>
            </w:tcBorders>
            <w:shd w:val="clear" w:color="auto" w:fill="FFFFFF"/>
            <w:vAlign w:val="center"/>
          </w:tcPr>
          <w:p>
            <w:pPr>
              <w:pStyle w:val="95"/>
              <w:bidi w:val="0"/>
              <w:rPr>
                <w:rFonts w:hint="eastAsia"/>
                <w:lang w:eastAsia="zh-CN"/>
              </w:rPr>
            </w:pPr>
            <w:r>
              <w:rPr>
                <w:rFonts w:hint="eastAsia"/>
                <w:lang w:eastAsia="zh-CN"/>
              </w:rPr>
              <w:t>间接排放口</w:t>
            </w:r>
          </w:p>
        </w:tc>
        <w:tc>
          <w:tcPr>
            <w:tcW w:w="1155"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DW001</w:t>
            </w:r>
          </w:p>
        </w:tc>
        <w:tc>
          <w:tcPr>
            <w:tcW w:w="744" w:type="dxa"/>
            <w:vMerge w:val="restart"/>
            <w:tcBorders>
              <w:tl2br w:val="nil"/>
              <w:tr2bl w:val="nil"/>
            </w:tcBorders>
            <w:shd w:val="clear" w:color="auto" w:fill="FFFFFF"/>
            <w:vAlign w:val="center"/>
          </w:tcPr>
          <w:p>
            <w:pPr>
              <w:pStyle w:val="95"/>
              <w:bidi w:val="0"/>
              <w:rPr>
                <w:rFonts w:hint="eastAsia"/>
                <w:lang w:eastAsia="zh-CN"/>
              </w:rPr>
            </w:pPr>
            <w:r>
              <w:rPr>
                <w:rFonts w:hint="eastAsia"/>
                <w:lang w:eastAsia="zh-CN"/>
              </w:rPr>
              <w:t>污水排口</w:t>
            </w:r>
          </w:p>
        </w:tc>
        <w:tc>
          <w:tcPr>
            <w:tcW w:w="1135"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r>
              <w:rPr>
                <w:rFonts w:hint="eastAsia"/>
                <w:lang w:val="en-US" w:eastAsia="zh-CN"/>
              </w:rPr>
              <w:t>化学需氧量</w:t>
            </w:r>
          </w:p>
        </w:tc>
        <w:tc>
          <w:tcPr>
            <w:tcW w:w="75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color w:val="auto"/>
                <w:lang w:val="en-US" w:eastAsia="zh-CN"/>
              </w:rPr>
            </w:pPr>
            <w:r>
              <w:rPr>
                <w:rFonts w:hint="eastAsia"/>
                <w:color w:val="auto"/>
                <w:lang w:val="en-US" w:eastAsia="zh-CN"/>
              </w:rPr>
              <w:t>118.9t/a</w:t>
            </w:r>
          </w:p>
        </w:tc>
        <w:tc>
          <w:tcPr>
            <w:tcW w:w="1092"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r>
              <w:rPr>
                <w:rFonts w:hint="eastAsia"/>
                <w:lang w:val="en-US" w:eastAsia="zh-CN"/>
              </w:rPr>
              <w:t>190</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是</w:t>
            </w:r>
          </w:p>
        </w:tc>
        <w:tc>
          <w:tcPr>
            <w:tcW w:w="621"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JHC-IIIA</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已验收</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是</w:t>
            </w:r>
          </w:p>
        </w:tc>
        <w:tc>
          <w:tcPr>
            <w:tcW w:w="566"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vMerge w:val="continue"/>
            <w:tcBorders>
              <w:tl2br w:val="nil"/>
              <w:tr2bl w:val="nil"/>
            </w:tcBorders>
            <w:shd w:val="clear" w:color="auto" w:fill="FFFFFF"/>
            <w:vAlign w:val="center"/>
          </w:tcPr>
          <w:p>
            <w:pPr>
              <w:pStyle w:val="95"/>
              <w:bidi w:val="0"/>
              <w:rPr>
                <w:rFonts w:hint="eastAsia"/>
                <w:lang w:eastAsia="zh-CN"/>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p>
        </w:tc>
        <w:tc>
          <w:tcPr>
            <w:tcW w:w="744" w:type="dxa"/>
            <w:vMerge w:val="continue"/>
            <w:tcBorders>
              <w:tl2br w:val="nil"/>
              <w:tr2bl w:val="nil"/>
            </w:tcBorders>
            <w:shd w:val="clear" w:color="auto" w:fill="FFFFFF"/>
            <w:vAlign w:val="center"/>
          </w:tcPr>
          <w:p>
            <w:pPr>
              <w:pStyle w:val="95"/>
              <w:bidi w:val="0"/>
              <w:rPr>
                <w:rFonts w:hint="eastAsia"/>
                <w:lang w:eastAsia="zh-CN"/>
              </w:rPr>
            </w:pPr>
          </w:p>
        </w:tc>
        <w:tc>
          <w:tcPr>
            <w:tcW w:w="1135"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r>
              <w:rPr>
                <w:rFonts w:hint="eastAsia"/>
                <w:lang w:val="en-US" w:eastAsia="zh-CN"/>
              </w:rPr>
              <w:t>氨氮</w:t>
            </w:r>
          </w:p>
        </w:tc>
        <w:tc>
          <w:tcPr>
            <w:tcW w:w="757"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color w:val="auto"/>
                <w:lang w:eastAsia="zh-CN"/>
              </w:rPr>
            </w:pPr>
            <w:r>
              <w:rPr>
                <w:rFonts w:hint="eastAsia"/>
                <w:color w:val="auto"/>
                <w:lang w:val="en-US" w:eastAsia="zh-CN"/>
              </w:rPr>
              <w:t>9.2t/a</w:t>
            </w:r>
          </w:p>
        </w:tc>
        <w:tc>
          <w:tcPr>
            <w:tcW w:w="1092"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r>
              <w:rPr>
                <w:rFonts w:hint="eastAsia"/>
                <w:lang w:val="en-US" w:eastAsia="zh-CN"/>
              </w:rPr>
              <w:t>14.6</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是</w:t>
            </w:r>
          </w:p>
        </w:tc>
        <w:tc>
          <w:tcPr>
            <w:tcW w:w="621"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JHN</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已验收</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是</w:t>
            </w:r>
          </w:p>
        </w:tc>
        <w:tc>
          <w:tcPr>
            <w:tcW w:w="566"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vMerge w:val="continue"/>
            <w:tcBorders>
              <w:tl2br w:val="nil"/>
              <w:tr2bl w:val="nil"/>
            </w:tcBorders>
            <w:shd w:val="clear" w:color="auto" w:fill="FFFFFF"/>
            <w:vAlign w:val="center"/>
          </w:tcPr>
          <w:p>
            <w:pPr>
              <w:pStyle w:val="95"/>
              <w:bidi w:val="0"/>
              <w:rPr>
                <w:rFonts w:hint="eastAsia"/>
                <w:lang w:eastAsia="zh-CN"/>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p>
        </w:tc>
        <w:tc>
          <w:tcPr>
            <w:tcW w:w="744" w:type="dxa"/>
            <w:vMerge w:val="continue"/>
            <w:tcBorders>
              <w:tl2br w:val="nil"/>
              <w:tr2bl w:val="nil"/>
            </w:tcBorders>
            <w:shd w:val="clear" w:color="auto" w:fill="FFFFFF"/>
            <w:vAlign w:val="center"/>
          </w:tcPr>
          <w:p>
            <w:pPr>
              <w:pStyle w:val="95"/>
              <w:bidi w:val="0"/>
              <w:rPr>
                <w:rFonts w:hint="eastAsia"/>
                <w:lang w:eastAsia="zh-CN"/>
              </w:rPr>
            </w:pPr>
          </w:p>
        </w:tc>
        <w:tc>
          <w:tcPr>
            <w:tcW w:w="1135"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总氮</w:t>
            </w:r>
          </w:p>
        </w:tc>
        <w:tc>
          <w:tcPr>
            <w:tcW w:w="757"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color w:val="auto"/>
                <w:lang w:val="en-US" w:eastAsia="zh-CN"/>
              </w:rPr>
            </w:pPr>
            <w:r>
              <w:rPr>
                <w:rFonts w:hint="eastAsia"/>
                <w:color w:val="auto"/>
                <w:lang w:val="en-US" w:eastAsia="zh-CN"/>
              </w:rPr>
              <w:t>27.2</w:t>
            </w:r>
          </w:p>
          <w:p>
            <w:pPr>
              <w:pStyle w:val="95"/>
              <w:bidi w:val="0"/>
              <w:rPr>
                <w:rFonts w:hint="default"/>
                <w:color w:val="auto"/>
                <w:lang w:val="en-US" w:eastAsia="zh-CN"/>
              </w:rPr>
            </w:pPr>
            <w:r>
              <w:rPr>
                <w:rFonts w:hint="eastAsia"/>
                <w:color w:val="auto"/>
                <w:lang w:val="en-US" w:eastAsia="zh-CN"/>
              </w:rPr>
              <w:t>t/a</w:t>
            </w:r>
          </w:p>
        </w:tc>
        <w:tc>
          <w:tcPr>
            <w:tcW w:w="1092"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43</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是</w:t>
            </w:r>
          </w:p>
        </w:tc>
        <w:tc>
          <w:tcPr>
            <w:tcW w:w="621" w:type="dxa"/>
            <w:tcBorders>
              <w:tl2br w:val="nil"/>
              <w:tr2bl w:val="nil"/>
            </w:tcBorders>
            <w:shd w:val="clear" w:color="auto" w:fill="FFFFFF"/>
            <w:vAlign w:val="center"/>
          </w:tcPr>
          <w:p>
            <w:pPr>
              <w:pStyle w:val="95"/>
              <w:bidi w:val="0"/>
              <w:rPr>
                <w:rFonts w:hint="eastAsia"/>
                <w:lang w:val="en-US" w:eastAsia="zh-CN"/>
              </w:rPr>
            </w:pPr>
            <w:r>
              <w:rPr>
                <w:rFonts w:hint="default"/>
                <w:lang w:val="en-US" w:eastAsia="zh-CN"/>
              </w:rPr>
              <w:t>LYTN</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已验收</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是</w:t>
            </w:r>
          </w:p>
        </w:tc>
        <w:tc>
          <w:tcPr>
            <w:tcW w:w="566"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vMerge w:val="continue"/>
            <w:tcBorders>
              <w:tl2br w:val="nil"/>
              <w:tr2bl w:val="nil"/>
            </w:tcBorders>
            <w:shd w:val="clear" w:color="auto" w:fill="FFFFFF"/>
            <w:vAlign w:val="center"/>
          </w:tcPr>
          <w:p>
            <w:pPr>
              <w:pStyle w:val="95"/>
              <w:bidi w:val="0"/>
              <w:rPr>
                <w:rFonts w:hint="eastAsia"/>
                <w:lang w:eastAsia="zh-CN"/>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p>
        </w:tc>
        <w:tc>
          <w:tcPr>
            <w:tcW w:w="744" w:type="dxa"/>
            <w:vMerge w:val="continue"/>
            <w:tcBorders>
              <w:tl2br w:val="nil"/>
              <w:tr2bl w:val="nil"/>
            </w:tcBorders>
            <w:shd w:val="clear" w:color="auto" w:fill="FFFFFF"/>
            <w:vAlign w:val="center"/>
          </w:tcPr>
          <w:p>
            <w:pPr>
              <w:pStyle w:val="95"/>
              <w:bidi w:val="0"/>
              <w:rPr>
                <w:rFonts w:hint="eastAsia"/>
                <w:lang w:eastAsia="zh-CN"/>
              </w:rPr>
            </w:pPr>
          </w:p>
        </w:tc>
        <w:tc>
          <w:tcPr>
            <w:tcW w:w="1135"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总磷</w:t>
            </w:r>
          </w:p>
        </w:tc>
        <w:tc>
          <w:tcPr>
            <w:tcW w:w="75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color w:val="auto"/>
                <w:lang w:val="en-US" w:eastAsia="zh-CN"/>
              </w:rPr>
            </w:pPr>
            <w:r>
              <w:rPr>
                <w:rFonts w:hint="eastAsia"/>
                <w:color w:val="auto"/>
                <w:lang w:val="en-US" w:eastAsia="zh-CN"/>
              </w:rPr>
              <w:t>0.366t/a</w:t>
            </w:r>
          </w:p>
        </w:tc>
        <w:tc>
          <w:tcPr>
            <w:tcW w:w="1092"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0.57</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是</w:t>
            </w:r>
          </w:p>
        </w:tc>
        <w:tc>
          <w:tcPr>
            <w:tcW w:w="621"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JHP</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已验收</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是</w:t>
            </w:r>
          </w:p>
        </w:tc>
        <w:tc>
          <w:tcPr>
            <w:tcW w:w="566"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vMerge w:val="continue"/>
            <w:tcBorders>
              <w:tl2br w:val="nil"/>
              <w:tr2bl w:val="nil"/>
            </w:tcBorders>
            <w:shd w:val="clear" w:color="auto" w:fill="FFFFFF"/>
            <w:vAlign w:val="center"/>
          </w:tcPr>
          <w:p>
            <w:pPr>
              <w:pStyle w:val="95"/>
              <w:bidi w:val="0"/>
              <w:rPr>
                <w:rFonts w:hint="eastAsia"/>
                <w:lang w:eastAsia="zh-CN"/>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p>
        </w:tc>
        <w:tc>
          <w:tcPr>
            <w:tcW w:w="744" w:type="dxa"/>
            <w:vMerge w:val="continue"/>
            <w:tcBorders>
              <w:tl2br w:val="nil"/>
              <w:tr2bl w:val="nil"/>
            </w:tcBorders>
            <w:shd w:val="clear" w:color="auto" w:fill="FFFFFF"/>
            <w:vAlign w:val="center"/>
          </w:tcPr>
          <w:p>
            <w:pPr>
              <w:pStyle w:val="95"/>
              <w:bidi w:val="0"/>
              <w:rPr>
                <w:rFonts w:hint="eastAsia"/>
                <w:lang w:eastAsia="zh-CN"/>
              </w:rPr>
            </w:pPr>
          </w:p>
        </w:tc>
        <w:tc>
          <w:tcPr>
            <w:tcW w:w="1135"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pH</w:t>
            </w:r>
          </w:p>
        </w:tc>
        <w:tc>
          <w:tcPr>
            <w:tcW w:w="75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color w:val="auto"/>
                <w:lang w:val="en-US" w:eastAsia="zh-CN"/>
              </w:rPr>
            </w:pPr>
            <w:r>
              <w:rPr>
                <w:rFonts w:hint="eastAsia"/>
                <w:color w:val="auto"/>
                <w:lang w:val="en-US" w:eastAsia="zh-CN"/>
              </w:rPr>
              <w:t>7.09</w:t>
            </w:r>
          </w:p>
        </w:tc>
        <w:tc>
          <w:tcPr>
            <w:tcW w:w="1092"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是</w:t>
            </w:r>
          </w:p>
        </w:tc>
        <w:tc>
          <w:tcPr>
            <w:tcW w:w="621"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PC-3110</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已验收</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是</w:t>
            </w:r>
          </w:p>
        </w:tc>
        <w:tc>
          <w:tcPr>
            <w:tcW w:w="566"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vMerge w:val="continue"/>
            <w:tcBorders>
              <w:tl2br w:val="nil"/>
              <w:tr2bl w:val="nil"/>
            </w:tcBorders>
            <w:shd w:val="clear" w:color="auto" w:fill="FFFFFF"/>
            <w:vAlign w:val="center"/>
          </w:tcPr>
          <w:p>
            <w:pPr>
              <w:pStyle w:val="95"/>
              <w:bidi w:val="0"/>
              <w:rPr>
                <w:rFonts w:hint="eastAsia"/>
                <w:lang w:eastAsia="zh-CN"/>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eastAsia="zh-CN"/>
              </w:rPr>
            </w:pPr>
          </w:p>
        </w:tc>
        <w:tc>
          <w:tcPr>
            <w:tcW w:w="744" w:type="dxa"/>
            <w:vMerge w:val="continue"/>
            <w:tcBorders>
              <w:tl2br w:val="nil"/>
              <w:tr2bl w:val="nil"/>
            </w:tcBorders>
            <w:shd w:val="clear" w:color="auto" w:fill="FFFFFF"/>
            <w:vAlign w:val="center"/>
          </w:tcPr>
          <w:p>
            <w:pPr>
              <w:pStyle w:val="95"/>
              <w:bidi w:val="0"/>
              <w:rPr>
                <w:rFonts w:hint="eastAsia"/>
                <w:lang w:eastAsia="zh-CN"/>
              </w:rPr>
            </w:pPr>
          </w:p>
        </w:tc>
        <w:tc>
          <w:tcPr>
            <w:tcW w:w="1135"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废水排放量</w:t>
            </w:r>
          </w:p>
        </w:tc>
        <w:tc>
          <w:tcPr>
            <w:tcW w:w="75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626864m</w:t>
            </w:r>
            <w:r>
              <w:rPr>
                <w:rFonts w:hint="eastAsia"/>
                <w:vertAlign w:val="superscript"/>
                <w:lang w:val="en-US" w:eastAsia="zh-CN"/>
              </w:rPr>
              <w:t>3</w:t>
            </w:r>
            <w:r>
              <w:rPr>
                <w:rFonts w:hint="eastAsia"/>
                <w:lang w:val="en-US" w:eastAsia="zh-CN"/>
              </w:rPr>
              <w:t>/a</w:t>
            </w:r>
          </w:p>
        </w:tc>
        <w:tc>
          <w:tcPr>
            <w:tcW w:w="1092"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是</w:t>
            </w:r>
          </w:p>
        </w:tc>
        <w:tc>
          <w:tcPr>
            <w:tcW w:w="621" w:type="dxa"/>
            <w:tcBorders>
              <w:tl2br w:val="nil"/>
              <w:tr2bl w:val="nil"/>
            </w:tcBorders>
            <w:shd w:val="clear" w:color="auto" w:fill="FFFFFF"/>
            <w:vAlign w:val="center"/>
          </w:tcPr>
          <w:p>
            <w:pPr>
              <w:pStyle w:val="95"/>
              <w:bidi w:val="0"/>
              <w:rPr>
                <w:rFonts w:hint="default"/>
                <w:lang w:val="en-US" w:eastAsia="zh-CN"/>
              </w:rPr>
            </w:pPr>
            <w:r>
              <w:rPr>
                <w:rFonts w:hint="eastAsia"/>
                <w:lang w:val="en-US" w:eastAsia="zh-CN"/>
              </w:rPr>
              <w:t>/</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已验收</w:t>
            </w:r>
          </w:p>
        </w:tc>
        <w:tc>
          <w:tcPr>
            <w:tcW w:w="562"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是</w:t>
            </w:r>
          </w:p>
        </w:tc>
        <w:tc>
          <w:tcPr>
            <w:tcW w:w="566" w:type="dxa"/>
            <w:tcBorders>
              <w:tl2br w:val="nil"/>
              <w:tr2bl w:val="nil"/>
            </w:tcBorders>
            <w:shd w:val="clear" w:color="auto" w:fill="FFFFFF"/>
            <w:vAlign w:val="center"/>
          </w:tcPr>
          <w:p>
            <w:pPr>
              <w:pStyle w:val="95"/>
              <w:bidi w:val="0"/>
              <w:rPr>
                <w:rFonts w:hint="eastAsia"/>
                <w:lang w:val="en-US" w:eastAsia="zh-CN"/>
              </w:rPr>
            </w:pPr>
            <w:r>
              <w:rPr>
                <w:rFonts w:hint="eastAsia"/>
                <w:lang w:val="en-US" w:eastAsia="zh-CN"/>
              </w:rPr>
              <w:t>否</w:t>
            </w:r>
          </w:p>
        </w:tc>
      </w:tr>
    </w:tbl>
    <w:p>
      <w:pPr>
        <w:bidi w:val="0"/>
        <w:rPr>
          <w:rFonts w:hint="eastAsia"/>
          <w:lang w:val="en-US" w:eastAsia="zh-CN"/>
        </w:rPr>
      </w:pPr>
      <w:r>
        <w:rPr>
          <w:rFonts w:hint="eastAsia"/>
          <w:lang w:val="en-US" w:eastAsia="zh-CN"/>
        </w:rPr>
        <w:t xml:space="preserve"> 备注：*水污染物日均浓度的年度平均值。</w:t>
      </w:r>
    </w:p>
    <w:p>
      <w:pPr>
        <w:bidi w:val="0"/>
        <w:rPr>
          <w:rFonts w:hint="eastAsia"/>
          <w:lang w:val="en-US" w:eastAsia="zh-CN"/>
        </w:rPr>
      </w:pPr>
    </w:p>
    <w:p>
      <w:pPr>
        <w:pStyle w:val="11"/>
        <w:bidi w:val="0"/>
      </w:pPr>
      <w:r>
        <w:t>表</w:t>
      </w:r>
      <w:r>
        <w:rPr>
          <w:rFonts w:hint="eastAsia"/>
          <w:lang w:val="en-US" w:eastAsia="zh-CN"/>
        </w:rPr>
        <w:t>4-2   2021</w:t>
      </w:r>
      <w:r>
        <w:t>年度主要</w:t>
      </w:r>
      <w:r>
        <w:rPr>
          <w:rFonts w:hint="eastAsia"/>
          <w:lang w:val="en-US" w:eastAsia="zh-CN"/>
        </w:rPr>
        <w:t>废水</w:t>
      </w:r>
      <w:r>
        <w:t>污染物排放情况表</w:t>
      </w:r>
    </w:p>
    <w:tbl>
      <w:tblPr>
        <w:tblStyle w:val="18"/>
        <w:tblW w:w="8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6"/>
        <w:gridCol w:w="667"/>
        <w:gridCol w:w="616"/>
        <w:gridCol w:w="1967"/>
        <w:gridCol w:w="817"/>
        <w:gridCol w:w="700"/>
        <w:gridCol w:w="1000"/>
        <w:gridCol w:w="816"/>
        <w:gridCol w:w="934"/>
        <w:gridCol w:w="6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c>
          <w:tcPr>
            <w:tcW w:w="526"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排放口类型</w:t>
            </w:r>
          </w:p>
        </w:tc>
        <w:tc>
          <w:tcPr>
            <w:tcW w:w="66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排放口编码</w:t>
            </w:r>
          </w:p>
        </w:tc>
        <w:tc>
          <w:tcPr>
            <w:tcW w:w="616"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排放口名称</w:t>
            </w:r>
          </w:p>
        </w:tc>
        <w:tc>
          <w:tcPr>
            <w:tcW w:w="196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污染物</w:t>
            </w:r>
          </w:p>
        </w:tc>
        <w:tc>
          <w:tcPr>
            <w:tcW w:w="4267"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实际排放量（吨）</w:t>
            </w:r>
          </w:p>
        </w:tc>
        <w:tc>
          <w:tcPr>
            <w:tcW w:w="69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sz w:val="21"/>
                <w:szCs w:val="21"/>
              </w:rPr>
            </w:pPr>
          </w:p>
        </w:tc>
        <w:tc>
          <w:tcPr>
            <w:tcW w:w="19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sz w:val="21"/>
                <w:szCs w:val="21"/>
              </w:rPr>
            </w:pP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1季度</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2季度</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3季度</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4季度</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sz w:val="21"/>
                <w:szCs w:val="21"/>
              </w:rPr>
              <w:t>年度合计</w:t>
            </w:r>
          </w:p>
        </w:tc>
        <w:tc>
          <w:tcPr>
            <w:tcW w:w="69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主要排放口</w:t>
            </w:r>
          </w:p>
        </w:tc>
        <w:tc>
          <w:tcPr>
            <w:tcW w:w="66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DW001</w:t>
            </w:r>
          </w:p>
        </w:tc>
        <w:tc>
          <w:tcPr>
            <w:tcW w:w="616"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污水处理站总排口</w:t>
            </w: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总镍</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总汞</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总砷</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pH值</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烷基汞</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硫化物</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color w:val="auto"/>
                <w:sz w:val="21"/>
                <w:szCs w:val="21"/>
                <w:lang w:val="en-US" w:eastAsia="zh-CN"/>
              </w:rPr>
            </w:pPr>
            <w:r>
              <w:rPr>
                <w:rFonts w:hint="eastAsia" w:cs="宋体"/>
                <w:color w:val="auto"/>
                <w:sz w:val="21"/>
                <w:szCs w:val="21"/>
                <w:lang w:val="en-US" w:eastAsia="zh-CN"/>
              </w:rPr>
              <w:t>30.4</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hint="eastAsia" w:cs="宋体"/>
                <w:color w:val="auto"/>
                <w:sz w:val="21"/>
                <w:szCs w:val="21"/>
                <w:lang w:val="en-US" w:eastAsia="zh-CN"/>
              </w:rPr>
              <w:t>23.3</w:t>
            </w:r>
            <w:r>
              <w:rPr>
                <w:rFonts w:ascii="宋体" w:hAnsi="宋体" w:eastAsia="宋体" w:cs="宋体"/>
                <w:color w:val="auto"/>
                <w:sz w:val="21"/>
                <w:szCs w:val="21"/>
              </w:rPr>
              <w:t xml:space="preserve">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33.14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32.06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color w:val="auto"/>
                <w:sz w:val="21"/>
                <w:szCs w:val="21"/>
                <w:lang w:val="en-US" w:eastAsia="zh-CN"/>
              </w:rPr>
            </w:pPr>
            <w:r>
              <w:rPr>
                <w:rFonts w:ascii="宋体" w:hAnsi="宋体" w:eastAsia="宋体" w:cs="宋体"/>
                <w:color w:val="auto"/>
                <w:sz w:val="21"/>
                <w:szCs w:val="21"/>
              </w:rPr>
              <w:t>1</w:t>
            </w:r>
            <w:r>
              <w:rPr>
                <w:rFonts w:hint="eastAsia" w:cs="宋体"/>
                <w:color w:val="auto"/>
                <w:sz w:val="21"/>
                <w:szCs w:val="21"/>
                <w:lang w:val="en-US" w:eastAsia="zh-CN"/>
              </w:rPr>
              <w:t>18.9</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挥发酚</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总铅</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总锌</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六价铬</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总氮（以N计）</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7.</w:t>
            </w:r>
            <w:r>
              <w:rPr>
                <w:rFonts w:hint="eastAsia" w:cs="宋体"/>
                <w:color w:val="auto"/>
                <w:sz w:val="21"/>
                <w:szCs w:val="21"/>
                <w:lang w:val="en-US" w:eastAsia="zh-CN"/>
              </w:rPr>
              <w:t>2</w:t>
            </w:r>
            <w:r>
              <w:rPr>
                <w:rFonts w:ascii="宋体" w:hAnsi="宋体" w:eastAsia="宋体" w:cs="宋体"/>
                <w:color w:val="auto"/>
                <w:sz w:val="21"/>
                <w:szCs w:val="21"/>
              </w:rPr>
              <w:t xml:space="preserve">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hint="eastAsia" w:cs="宋体"/>
                <w:color w:val="auto"/>
                <w:sz w:val="21"/>
                <w:szCs w:val="21"/>
                <w:lang w:val="en-US" w:eastAsia="zh-CN"/>
              </w:rPr>
              <w:t>6.3</w:t>
            </w:r>
            <w:r>
              <w:rPr>
                <w:rFonts w:ascii="宋体" w:hAnsi="宋体" w:eastAsia="宋体" w:cs="宋体"/>
                <w:color w:val="auto"/>
                <w:sz w:val="21"/>
                <w:szCs w:val="21"/>
              </w:rPr>
              <w:t xml:space="preserve">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color w:val="auto"/>
                <w:sz w:val="21"/>
                <w:szCs w:val="21"/>
                <w:lang w:val="en-US" w:eastAsia="zh-CN"/>
              </w:rPr>
            </w:pPr>
            <w:r>
              <w:rPr>
                <w:rFonts w:hint="eastAsia" w:cs="宋体"/>
                <w:color w:val="auto"/>
                <w:sz w:val="21"/>
                <w:szCs w:val="21"/>
                <w:lang w:val="en-US" w:eastAsia="zh-CN"/>
              </w:rPr>
              <w:t>6.3</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7.4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color w:val="auto"/>
                <w:sz w:val="21"/>
                <w:szCs w:val="21"/>
                <w:lang w:val="en-US" w:eastAsia="zh-CN"/>
              </w:rPr>
            </w:pPr>
            <w:r>
              <w:rPr>
                <w:rFonts w:hint="eastAsia" w:cs="宋体"/>
                <w:color w:val="auto"/>
                <w:sz w:val="21"/>
                <w:szCs w:val="21"/>
                <w:lang w:val="en-US" w:eastAsia="zh-CN"/>
              </w:rPr>
              <w:t>27.2</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苯胺类</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总磷（以P计）</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0.1197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color w:val="auto"/>
                <w:sz w:val="21"/>
                <w:szCs w:val="21"/>
                <w:lang w:val="en-US" w:eastAsia="zh-CN"/>
              </w:rPr>
            </w:pPr>
            <w:r>
              <w:rPr>
                <w:rFonts w:hint="eastAsia" w:cs="宋体"/>
                <w:color w:val="auto"/>
                <w:sz w:val="21"/>
                <w:szCs w:val="21"/>
                <w:lang w:val="en-US" w:eastAsia="zh-CN"/>
              </w:rPr>
              <w:t>0.0948</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hint="eastAsia" w:cs="宋体"/>
                <w:color w:val="auto"/>
                <w:sz w:val="21"/>
                <w:szCs w:val="21"/>
                <w:lang w:val="en-US" w:eastAsia="zh-CN"/>
              </w:rPr>
              <w:t>0.0698</w:t>
            </w:r>
            <w:r>
              <w:rPr>
                <w:rFonts w:ascii="宋体" w:hAnsi="宋体" w:eastAsia="宋体" w:cs="宋体"/>
                <w:color w:val="auto"/>
                <w:sz w:val="21"/>
                <w:szCs w:val="21"/>
              </w:rPr>
              <w:t xml:space="preserve">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0.082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color w:val="auto"/>
                <w:sz w:val="21"/>
                <w:szCs w:val="21"/>
                <w:lang w:val="en-US" w:eastAsia="zh-CN"/>
              </w:rPr>
            </w:pPr>
            <w:r>
              <w:rPr>
                <w:rFonts w:hint="eastAsia" w:cs="宋体"/>
                <w:color w:val="auto"/>
                <w:sz w:val="21"/>
                <w:szCs w:val="21"/>
                <w:lang w:val="en-US" w:eastAsia="zh-CN"/>
              </w:rPr>
              <w:t>0.366</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总铜</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二氯甲烷</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氨氮（NH</w:t>
            </w:r>
            <w:r>
              <w:rPr>
                <w:rFonts w:ascii="宋体" w:hAnsi="宋体" w:eastAsia="宋体" w:cs="宋体"/>
                <w:sz w:val="21"/>
                <w:szCs w:val="21"/>
                <w:vertAlign w:val="subscript"/>
              </w:rPr>
              <w:t>3</w:t>
            </w:r>
            <w:r>
              <w:rPr>
                <w:rFonts w:ascii="宋体" w:hAnsi="宋体" w:eastAsia="宋体" w:cs="宋体"/>
                <w:sz w:val="21"/>
                <w:szCs w:val="21"/>
              </w:rPr>
              <w:t>-N）</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1.52</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1.</w:t>
            </w:r>
            <w:r>
              <w:rPr>
                <w:rFonts w:hint="eastAsia" w:cs="宋体"/>
                <w:color w:val="auto"/>
                <w:sz w:val="21"/>
                <w:szCs w:val="21"/>
                <w:lang w:val="en-US" w:eastAsia="zh-CN"/>
              </w:rPr>
              <w:t>43</w:t>
            </w:r>
            <w:r>
              <w:rPr>
                <w:rFonts w:ascii="宋体" w:hAnsi="宋体" w:eastAsia="宋体" w:cs="宋体"/>
                <w:color w:val="auto"/>
                <w:sz w:val="21"/>
                <w:szCs w:val="21"/>
              </w:rPr>
              <w:t xml:space="preserve">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3.0</w:t>
            </w:r>
            <w:r>
              <w:rPr>
                <w:rFonts w:hint="eastAsia" w:cs="宋体"/>
                <w:color w:val="auto"/>
                <w:sz w:val="21"/>
                <w:szCs w:val="21"/>
                <w:lang w:val="en-US" w:eastAsia="zh-CN"/>
              </w:rPr>
              <w:t>4</w:t>
            </w:r>
            <w:r>
              <w:rPr>
                <w:rFonts w:ascii="宋体" w:hAnsi="宋体" w:eastAsia="宋体" w:cs="宋体"/>
                <w:color w:val="auto"/>
                <w:sz w:val="21"/>
                <w:szCs w:val="21"/>
              </w:rPr>
              <w:t xml:space="preserve">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color w:val="auto"/>
                <w:sz w:val="21"/>
                <w:szCs w:val="21"/>
              </w:rPr>
            </w:pPr>
            <w:r>
              <w:rPr>
                <w:rFonts w:ascii="宋体" w:hAnsi="宋体" w:eastAsia="宋体" w:cs="宋体"/>
                <w:color w:val="auto"/>
                <w:sz w:val="21"/>
                <w:szCs w:val="21"/>
              </w:rPr>
              <w:t xml:space="preserve">3.21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eastAsia" w:eastAsia="宋体"/>
                <w:color w:val="auto"/>
                <w:sz w:val="21"/>
                <w:szCs w:val="21"/>
                <w:lang w:eastAsia="zh-CN"/>
              </w:rPr>
            </w:pPr>
            <w:r>
              <w:rPr>
                <w:rFonts w:ascii="宋体" w:hAnsi="宋体" w:eastAsia="宋体" w:cs="宋体"/>
                <w:color w:val="auto"/>
                <w:sz w:val="21"/>
                <w:szCs w:val="21"/>
              </w:rPr>
              <w:t>9.</w:t>
            </w:r>
            <w:r>
              <w:rPr>
                <w:rFonts w:hint="eastAsia" w:cs="宋体"/>
                <w:color w:val="auto"/>
                <w:sz w:val="21"/>
                <w:szCs w:val="21"/>
                <w:lang w:val="en-US" w:eastAsia="zh-CN"/>
              </w:rPr>
              <w:t>2</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2021.9.24批准许可排放量变更为11.38吨/年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色度</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eastAsia="宋体"/>
                <w:sz w:val="21"/>
                <w:szCs w:val="21"/>
                <w:lang w:eastAsia="zh-CN"/>
              </w:rPr>
            </w:pPr>
            <w:r>
              <w:rPr>
                <w:rFonts w:hint="eastAsia"/>
                <w:sz w:val="21"/>
                <w:szCs w:val="21"/>
                <w:lang w:eastAsia="zh-CN"/>
              </w:rPr>
              <w:t>无量纲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悬浮物</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急性毒性</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sz w:val="21"/>
                <w:szCs w:val="21"/>
                <w:lang w:val="en-US" w:eastAsia="zh-CN"/>
              </w:rPr>
            </w:pPr>
            <w:r>
              <w:rPr>
                <w:rFonts w:ascii="宋体" w:hAnsi="宋体" w:eastAsia="宋体" w:cs="宋体"/>
                <w:sz w:val="21"/>
                <w:szCs w:val="21"/>
              </w:rPr>
              <w:t>0.</w:t>
            </w:r>
            <w:r>
              <w:rPr>
                <w:rFonts w:hint="eastAsia" w:cs="宋体"/>
                <w:sz w:val="21"/>
                <w:szCs w:val="21"/>
                <w:lang w:val="en-US" w:eastAsia="zh-CN"/>
              </w:rPr>
              <w:t>008</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hint="eastAsia" w:cs="宋体"/>
                <w:sz w:val="21"/>
                <w:szCs w:val="21"/>
                <w:lang w:val="en-US" w:eastAsia="zh-CN"/>
              </w:rPr>
              <w:t>0.008</w:t>
            </w:r>
            <w:r>
              <w:rPr>
                <w:rFonts w:ascii="宋体" w:hAnsi="宋体" w:eastAsia="宋体" w:cs="宋体"/>
                <w:sz w:val="21"/>
                <w:szCs w:val="21"/>
              </w:rPr>
              <w:t xml:space="preserve">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rFonts w:hint="default" w:eastAsia="宋体"/>
                <w:sz w:val="21"/>
                <w:szCs w:val="21"/>
                <w:lang w:val="en-US" w:eastAsia="zh-CN"/>
              </w:rPr>
            </w:pPr>
            <w:r>
              <w:rPr>
                <w:rFonts w:ascii="宋体" w:hAnsi="宋体" w:eastAsia="宋体" w:cs="宋体"/>
                <w:sz w:val="21"/>
                <w:szCs w:val="21"/>
              </w:rPr>
              <w:t>0.0</w:t>
            </w:r>
            <w:r>
              <w:rPr>
                <w:rFonts w:hint="eastAsia" w:cs="宋体"/>
                <w:sz w:val="21"/>
                <w:szCs w:val="21"/>
                <w:lang w:val="en-US" w:eastAsia="zh-CN"/>
              </w:rPr>
              <w:t>07</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0.0046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0.</w:t>
            </w:r>
            <w:r>
              <w:rPr>
                <w:rFonts w:hint="eastAsia" w:cs="宋体"/>
                <w:sz w:val="21"/>
                <w:szCs w:val="21"/>
                <w:lang w:val="en-US" w:eastAsia="zh-CN"/>
              </w:rPr>
              <w:t>028</w:t>
            </w:r>
            <w:r>
              <w:rPr>
                <w:rFonts w:ascii="宋体" w:hAnsi="宋体" w:eastAsia="宋体" w:cs="宋体"/>
                <w:sz w:val="21"/>
                <w:szCs w:val="21"/>
              </w:rPr>
              <w:t xml:space="preserve">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总氰化物</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总镉</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硝基苯类</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总有机碳</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2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6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61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c>
          <w:tcPr>
            <w:tcW w:w="1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五日生化需氧量</w:t>
            </w:r>
          </w:p>
        </w:tc>
        <w:tc>
          <w:tcPr>
            <w:tcW w:w="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7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10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9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6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bl>
    <w:p>
      <w:pPr>
        <w:bidi w:val="0"/>
        <w:rPr>
          <w:rFonts w:hint="default"/>
          <w:lang w:val="en-US" w:eastAsia="zh-CN"/>
        </w:rPr>
      </w:pPr>
    </w:p>
    <w:p>
      <w:pPr>
        <w:pStyle w:val="4"/>
        <w:bidi w:val="0"/>
      </w:pPr>
      <w:r>
        <w:t>大气污染物排放相关信息</w:t>
      </w:r>
    </w:p>
    <w:p>
      <w:pPr>
        <w:pStyle w:val="94"/>
        <w:bidi w:val="0"/>
        <w:rPr>
          <w:b/>
          <w:bCs/>
        </w:rPr>
      </w:pPr>
      <w:r>
        <w:rPr>
          <w:rFonts w:hint="eastAsia"/>
          <w:b/>
          <w:bCs/>
          <w:lang w:val="en-US" w:eastAsia="zh-CN"/>
        </w:rPr>
        <w:t>1、</w:t>
      </w:r>
      <w:r>
        <w:rPr>
          <w:b/>
          <w:bCs/>
        </w:rPr>
        <w:t>有组织大气污染物排放相关信息</w:t>
      </w:r>
    </w:p>
    <w:p>
      <w:pPr>
        <w:pStyle w:val="94"/>
        <w:bidi w:val="0"/>
        <w:rPr>
          <w:rFonts w:hint="eastAsia"/>
          <w:lang w:val="en-US" w:eastAsia="zh-CN"/>
        </w:rPr>
      </w:pPr>
      <w:r>
        <w:rPr>
          <w:rFonts w:hint="eastAsia"/>
          <w:lang w:val="en-US" w:eastAsia="zh-CN"/>
        </w:rPr>
        <w:t>我单位2021年</w:t>
      </w:r>
      <w:r>
        <w:t>有组织大气</w:t>
      </w:r>
      <w:r>
        <w:rPr>
          <w:rFonts w:hint="eastAsia"/>
          <w:lang w:val="en-US" w:eastAsia="zh-CN"/>
        </w:rPr>
        <w:t>排放口2个，其</w:t>
      </w:r>
      <w:r>
        <w:t>污染物</w:t>
      </w:r>
      <w:r>
        <w:rPr>
          <w:rFonts w:hint="eastAsia"/>
          <w:lang w:val="en-US" w:eastAsia="zh-CN"/>
        </w:rPr>
        <w:t>排放</w:t>
      </w:r>
      <w:r>
        <w:t>信息</w:t>
      </w:r>
      <w:r>
        <w:rPr>
          <w:rFonts w:hint="eastAsia"/>
          <w:lang w:val="en-US" w:eastAsia="zh-CN"/>
        </w:rPr>
        <w:t>见下表。</w:t>
      </w:r>
    </w:p>
    <w:p>
      <w:pPr>
        <w:pStyle w:val="11"/>
        <w:jc w:val="center"/>
        <w:rPr>
          <w:rFonts w:ascii="Times New Roman" w:hAnsi="Times New Roman" w:cs="Times New Roman"/>
          <w:b/>
          <w:bCs/>
        </w:rPr>
      </w:pPr>
      <w:r>
        <w:t xml:space="preserve">表 </w:t>
      </w:r>
      <w:r>
        <w:fldChar w:fldCharType="begin"/>
      </w:r>
      <w:r>
        <w:instrText xml:space="preserve"> STYLEREF 1 \s </w:instrText>
      </w:r>
      <w:r>
        <w:fldChar w:fldCharType="separate"/>
      </w:r>
      <w:r>
        <w:t>4</w:t>
      </w:r>
      <w:r>
        <w:fldChar w:fldCharType="end"/>
      </w:r>
      <w:r>
        <w:rPr>
          <w:rFonts w:hint="eastAsia"/>
          <w:lang w:eastAsia="zh-CN"/>
        </w:rPr>
        <w:t>-</w:t>
      </w:r>
      <w:r>
        <w:rPr>
          <w:rFonts w:hint="eastAsia"/>
          <w:lang w:val="en-US" w:eastAsia="zh-CN"/>
        </w:rPr>
        <w:t>3</w:t>
      </w:r>
      <w:r>
        <w:rPr>
          <w:rFonts w:hint="eastAsia" w:ascii="Times New Roman" w:hAnsi="Times New Roman" w:cs="Times New Roman"/>
          <w:b/>
          <w:bCs/>
          <w:lang w:val="en-US" w:eastAsia="zh-CN"/>
        </w:rPr>
        <w:t xml:space="preserve">    </w:t>
      </w:r>
      <w:r>
        <w:rPr>
          <w:rFonts w:ascii="Times New Roman" w:hAnsi="Times New Roman" w:cs="Times New Roman"/>
          <w:b/>
          <w:bCs/>
        </w:rPr>
        <w:t>有组织大气污染物排放信息表</w:t>
      </w:r>
    </w:p>
    <w:tbl>
      <w:tblPr>
        <w:tblStyle w:val="18"/>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74"/>
        <w:gridCol w:w="1155"/>
        <w:gridCol w:w="744"/>
        <w:gridCol w:w="747"/>
        <w:gridCol w:w="870"/>
        <w:gridCol w:w="1367"/>
        <w:gridCol w:w="620"/>
        <w:gridCol w:w="621"/>
        <w:gridCol w:w="562"/>
        <w:gridCol w:w="562"/>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14" w:hRule="atLeast"/>
        </w:trPr>
        <w:tc>
          <w:tcPr>
            <w:tcW w:w="574" w:type="dxa"/>
            <w:vMerge w:val="restart"/>
            <w:tcBorders>
              <w:tl2br w:val="nil"/>
              <w:tr2bl w:val="nil"/>
            </w:tcBorders>
            <w:shd w:val="clear" w:color="auto" w:fill="FFFFFF"/>
            <w:vAlign w:val="center"/>
          </w:tcPr>
          <w:p>
            <w:pPr>
              <w:pStyle w:val="95"/>
              <w:bidi w:val="0"/>
              <w:rPr>
                <w:b/>
                <w:bCs/>
              </w:rPr>
            </w:pPr>
            <w:r>
              <w:rPr>
                <w:b/>
                <w:bCs/>
              </w:rPr>
              <w:t>排放口类型</w:t>
            </w:r>
          </w:p>
        </w:tc>
        <w:tc>
          <w:tcPr>
            <w:tcW w:w="1155"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排放口编号</w:t>
            </w:r>
          </w:p>
        </w:tc>
        <w:tc>
          <w:tcPr>
            <w:tcW w:w="744" w:type="dxa"/>
            <w:vMerge w:val="restart"/>
            <w:tcBorders>
              <w:tl2br w:val="nil"/>
              <w:tr2bl w:val="nil"/>
            </w:tcBorders>
            <w:shd w:val="clear" w:color="auto" w:fill="FFFFFF"/>
            <w:vAlign w:val="center"/>
          </w:tcPr>
          <w:p>
            <w:pPr>
              <w:pStyle w:val="95"/>
              <w:bidi w:val="0"/>
              <w:rPr>
                <w:b/>
                <w:bCs/>
              </w:rPr>
            </w:pPr>
            <w:r>
              <w:rPr>
                <w:b/>
                <w:bCs/>
              </w:rPr>
              <w:t>排放口名称</w:t>
            </w:r>
          </w:p>
        </w:tc>
        <w:tc>
          <w:tcPr>
            <w:tcW w:w="747"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污染物</w:t>
            </w:r>
          </w:p>
        </w:tc>
        <w:tc>
          <w:tcPr>
            <w:tcW w:w="870"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实际排放总量</w:t>
            </w:r>
          </w:p>
          <w:p>
            <w:pPr>
              <w:pStyle w:val="95"/>
              <w:bidi w:val="0"/>
              <w:rPr>
                <w:rFonts w:hint="eastAsia" w:eastAsia="宋体"/>
                <w:b/>
                <w:bCs/>
                <w:lang w:eastAsia="zh-CN"/>
              </w:rPr>
            </w:pPr>
            <w:r>
              <w:rPr>
                <w:rFonts w:hint="eastAsia"/>
                <w:b/>
                <w:bCs/>
                <w:lang w:eastAsia="zh-CN"/>
              </w:rPr>
              <w:t>（</w:t>
            </w:r>
            <w:r>
              <w:rPr>
                <w:rFonts w:hint="eastAsia"/>
                <w:b/>
                <w:bCs/>
                <w:lang w:val="en-US" w:eastAsia="zh-CN"/>
              </w:rPr>
              <w:t>t/a</w:t>
            </w:r>
            <w:r>
              <w:rPr>
                <w:rFonts w:hint="eastAsia"/>
                <w:b/>
                <w:bCs/>
                <w:lang w:eastAsia="zh-CN"/>
              </w:rPr>
              <w:t>）</w:t>
            </w:r>
          </w:p>
        </w:tc>
        <w:tc>
          <w:tcPr>
            <w:tcW w:w="1367" w:type="dxa"/>
            <w:vMerge w:val="restart"/>
            <w:tcBorders>
              <w:tl2br w:val="nil"/>
              <w:tr2bl w:val="nil"/>
            </w:tcBorders>
            <w:shd w:val="clear" w:color="auto" w:fill="FFFFFF"/>
            <w:tcMar>
              <w:top w:w="60" w:type="dxa"/>
              <w:left w:w="75" w:type="dxa"/>
              <w:bottom w:w="60" w:type="dxa"/>
              <w:right w:w="75" w:type="dxa"/>
            </w:tcMar>
            <w:vAlign w:val="center"/>
          </w:tcPr>
          <w:p>
            <w:pPr>
              <w:pStyle w:val="95"/>
              <w:bidi w:val="0"/>
              <w:rPr>
                <w:rFonts w:hint="eastAsia"/>
                <w:b/>
                <w:bCs/>
                <w:lang w:eastAsia="zh-CN"/>
              </w:rPr>
            </w:pPr>
            <w:r>
              <w:rPr>
                <w:b/>
                <w:bCs/>
              </w:rPr>
              <w:t>排放浓度年均值</w:t>
            </w:r>
            <w:r>
              <w:rPr>
                <w:rFonts w:hint="eastAsia"/>
                <w:b/>
                <w:bCs/>
                <w:lang w:val="en-US" w:eastAsia="zh-CN"/>
              </w:rPr>
              <w:t>*</w:t>
            </w:r>
            <w:r>
              <w:rPr>
                <w:rFonts w:hint="eastAsia"/>
                <w:b/>
                <w:bCs/>
                <w:lang w:eastAsia="zh-CN"/>
              </w:rPr>
              <w:t>（</w:t>
            </w:r>
            <w:r>
              <w:rPr>
                <w:rFonts w:hint="eastAsia"/>
                <w:b/>
                <w:bCs/>
                <w:lang w:val="en-US" w:eastAsia="zh-CN"/>
              </w:rPr>
              <w:t>mg/m</w:t>
            </w:r>
            <w:r>
              <w:rPr>
                <w:rFonts w:hint="eastAsia"/>
                <w:b/>
                <w:bCs/>
                <w:vertAlign w:val="superscript"/>
                <w:lang w:val="en-US" w:eastAsia="zh-CN"/>
              </w:rPr>
              <w:t>3</w:t>
            </w:r>
            <w:r>
              <w:rPr>
                <w:rFonts w:hint="eastAsia"/>
                <w:b/>
                <w:bCs/>
                <w:lang w:eastAsia="zh-CN"/>
              </w:rPr>
              <w:t>）</w:t>
            </w:r>
          </w:p>
        </w:tc>
        <w:tc>
          <w:tcPr>
            <w:tcW w:w="2931" w:type="dxa"/>
            <w:gridSpan w:val="5"/>
            <w:tcBorders>
              <w:tl2br w:val="nil"/>
              <w:tr2bl w:val="nil"/>
            </w:tcBorders>
            <w:shd w:val="clear" w:color="auto" w:fill="FFFFFF"/>
            <w:tcMar>
              <w:top w:w="60" w:type="dxa"/>
              <w:left w:w="75" w:type="dxa"/>
              <w:bottom w:w="60" w:type="dxa"/>
              <w:right w:w="75" w:type="dxa"/>
            </w:tcMar>
            <w:vAlign w:val="center"/>
          </w:tcPr>
          <w:p>
            <w:pPr>
              <w:pStyle w:val="95"/>
              <w:bidi w:val="0"/>
              <w:rPr>
                <w:b/>
                <w:bCs/>
              </w:rPr>
            </w:pPr>
            <w:r>
              <w:rPr>
                <w:b/>
                <w:bCs/>
              </w:rPr>
              <w:t>在线监测设备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225" w:hRule="atLeast"/>
        </w:trPr>
        <w:tc>
          <w:tcPr>
            <w:tcW w:w="574" w:type="dxa"/>
            <w:vMerge w:val="continue"/>
            <w:tcBorders>
              <w:tl2br w:val="nil"/>
              <w:tr2bl w:val="nil"/>
            </w:tcBorders>
            <w:shd w:val="clear" w:color="auto" w:fill="FFFFFF"/>
            <w:vAlign w:val="center"/>
          </w:tcPr>
          <w:p>
            <w:pPr>
              <w:pStyle w:val="95"/>
              <w:bidi w:val="0"/>
              <w:rPr>
                <w:b/>
                <w:bCs/>
              </w:rPr>
            </w:pPr>
          </w:p>
        </w:tc>
        <w:tc>
          <w:tcPr>
            <w:tcW w:w="1155"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744" w:type="dxa"/>
            <w:vMerge w:val="continue"/>
            <w:tcBorders>
              <w:tl2br w:val="nil"/>
              <w:tr2bl w:val="nil"/>
            </w:tcBorders>
            <w:shd w:val="clear" w:color="auto" w:fill="FFFFFF"/>
            <w:vAlign w:val="center"/>
          </w:tcPr>
          <w:p>
            <w:pPr>
              <w:pStyle w:val="95"/>
              <w:bidi w:val="0"/>
              <w:rPr>
                <w:b/>
                <w:bCs/>
              </w:rPr>
            </w:pPr>
          </w:p>
        </w:tc>
        <w:tc>
          <w:tcPr>
            <w:tcW w:w="747"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870"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1367" w:type="dxa"/>
            <w:vMerge w:val="continue"/>
            <w:tcBorders>
              <w:tl2br w:val="nil"/>
              <w:tr2bl w:val="nil"/>
            </w:tcBorders>
            <w:shd w:val="clear" w:color="auto" w:fill="FFFFFF"/>
            <w:tcMar>
              <w:top w:w="60" w:type="dxa"/>
              <w:left w:w="75" w:type="dxa"/>
              <w:bottom w:w="60" w:type="dxa"/>
              <w:right w:w="75" w:type="dxa"/>
            </w:tcMar>
            <w:vAlign w:val="center"/>
          </w:tcPr>
          <w:p>
            <w:pPr>
              <w:pStyle w:val="95"/>
              <w:bidi w:val="0"/>
              <w:rPr>
                <w:b/>
                <w:bCs/>
              </w:rPr>
            </w:pP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b/>
                <w:bCs/>
                <w:lang w:val="en-US" w:eastAsia="zh-CN"/>
              </w:rPr>
            </w:pPr>
            <w:r>
              <w:rPr>
                <w:b/>
                <w:bCs/>
              </w:rPr>
              <w:t>是否安装</w:t>
            </w:r>
          </w:p>
        </w:tc>
        <w:tc>
          <w:tcPr>
            <w:tcW w:w="621" w:type="dxa"/>
            <w:tcBorders>
              <w:tl2br w:val="nil"/>
              <w:tr2bl w:val="nil"/>
            </w:tcBorders>
            <w:shd w:val="clear" w:color="auto" w:fill="FFFFFF"/>
            <w:vAlign w:val="center"/>
          </w:tcPr>
          <w:p>
            <w:pPr>
              <w:pStyle w:val="95"/>
              <w:bidi w:val="0"/>
              <w:rPr>
                <w:rFonts w:hint="default"/>
                <w:b/>
                <w:bCs/>
                <w:lang w:val="en-US" w:eastAsia="zh-CN"/>
              </w:rPr>
            </w:pPr>
            <w:r>
              <w:rPr>
                <w:b/>
                <w:bCs/>
              </w:rPr>
              <w:t>设备名称和型号</w:t>
            </w:r>
            <w:r>
              <w:rPr>
                <w:rFonts w:hint="eastAsia"/>
                <w:b/>
                <w:bCs/>
                <w:lang w:eastAsia="zh-CN"/>
              </w:rPr>
              <w:t>、</w:t>
            </w:r>
            <w:r>
              <w:rPr>
                <w:rFonts w:hint="eastAsia"/>
                <w:b/>
                <w:bCs/>
                <w:lang w:val="en-US" w:eastAsia="zh-CN"/>
              </w:rPr>
              <w:t>数量</w:t>
            </w:r>
          </w:p>
        </w:tc>
        <w:tc>
          <w:tcPr>
            <w:tcW w:w="562" w:type="dxa"/>
            <w:tcBorders>
              <w:tl2br w:val="nil"/>
              <w:tr2bl w:val="nil"/>
            </w:tcBorders>
            <w:shd w:val="clear" w:color="auto" w:fill="FFFFFF"/>
            <w:vAlign w:val="center"/>
          </w:tcPr>
          <w:p>
            <w:pPr>
              <w:pStyle w:val="95"/>
              <w:bidi w:val="0"/>
              <w:rPr>
                <w:rFonts w:hint="default"/>
                <w:b/>
                <w:bCs/>
                <w:lang w:val="en-US" w:eastAsia="zh-CN"/>
              </w:rPr>
            </w:pPr>
            <w:r>
              <w:rPr>
                <w:rFonts w:hint="eastAsia"/>
                <w:b/>
                <w:bCs/>
                <w:lang w:val="en-US" w:eastAsia="zh-CN"/>
              </w:rPr>
              <w:t>验收、备案情况**</w:t>
            </w:r>
          </w:p>
        </w:tc>
        <w:tc>
          <w:tcPr>
            <w:tcW w:w="562" w:type="dxa"/>
            <w:tcBorders>
              <w:tl2br w:val="nil"/>
              <w:tr2bl w:val="nil"/>
            </w:tcBorders>
            <w:shd w:val="clear" w:color="auto" w:fill="FFFFFF"/>
            <w:vAlign w:val="center"/>
          </w:tcPr>
          <w:p>
            <w:pPr>
              <w:pStyle w:val="95"/>
              <w:bidi w:val="0"/>
              <w:rPr>
                <w:b/>
                <w:bCs/>
                <w:lang w:val="en-US" w:eastAsia="zh-CN"/>
              </w:rPr>
            </w:pPr>
            <w:r>
              <w:rPr>
                <w:b/>
                <w:bCs/>
              </w:rPr>
              <w:t>是否与环境部门联网</w:t>
            </w:r>
          </w:p>
        </w:tc>
        <w:tc>
          <w:tcPr>
            <w:tcW w:w="566" w:type="dxa"/>
            <w:tcBorders>
              <w:tl2br w:val="nil"/>
              <w:tr2bl w:val="nil"/>
            </w:tcBorders>
            <w:shd w:val="clear" w:color="auto" w:fill="FFFFFF"/>
            <w:vAlign w:val="center"/>
          </w:tcPr>
          <w:p>
            <w:pPr>
              <w:pStyle w:val="95"/>
              <w:bidi w:val="0"/>
              <w:rPr>
                <w:rFonts w:hint="eastAsia"/>
                <w:b/>
                <w:bCs/>
                <w:lang w:val="en-US" w:eastAsia="zh-CN"/>
              </w:rPr>
            </w:pPr>
            <w:r>
              <w:rPr>
                <w:rFonts w:hint="eastAsia"/>
                <w:b/>
                <w:bCs/>
                <w:lang w:val="en-US" w:eastAsia="zh-CN"/>
              </w:rPr>
              <w:t>本年度是否发生变化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tcBorders>
              <w:tl2br w:val="nil"/>
              <w:tr2bl w:val="nil"/>
            </w:tcBorders>
            <w:shd w:val="clear" w:color="auto" w:fill="FFFFFF"/>
            <w:vAlign w:val="center"/>
          </w:tcPr>
          <w:p>
            <w:pPr>
              <w:pStyle w:val="95"/>
              <w:bidi w:val="0"/>
              <w:rPr>
                <w:rFonts w:hint="eastAsia" w:eastAsia="宋体"/>
                <w:lang w:eastAsia="zh-CN"/>
              </w:rPr>
            </w:pPr>
            <w:r>
              <w:rPr>
                <w:rFonts w:hint="eastAsia"/>
                <w:lang w:eastAsia="zh-CN"/>
              </w:rPr>
              <w:t>主要排放口</w:t>
            </w:r>
          </w:p>
        </w:tc>
        <w:tc>
          <w:tcPr>
            <w:tcW w:w="1155"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eastAsia="宋体"/>
                <w:lang w:val="en-US" w:eastAsia="zh-CN"/>
              </w:rPr>
            </w:pPr>
            <w:r>
              <w:rPr>
                <w:rFonts w:hint="eastAsia"/>
                <w:lang w:val="en-US" w:eastAsia="zh-CN"/>
              </w:rPr>
              <w:t>DA001</w:t>
            </w:r>
          </w:p>
        </w:tc>
        <w:tc>
          <w:tcPr>
            <w:tcW w:w="744" w:type="dxa"/>
            <w:tcBorders>
              <w:tl2br w:val="nil"/>
              <w:tr2bl w:val="nil"/>
            </w:tcBorders>
            <w:shd w:val="clear" w:color="auto" w:fill="FFFFFF"/>
            <w:vAlign w:val="center"/>
          </w:tcPr>
          <w:p>
            <w:pPr>
              <w:pStyle w:val="95"/>
              <w:bidi w:val="0"/>
              <w:jc w:val="both"/>
              <w:rPr>
                <w:rFonts w:hint="default" w:eastAsia="宋体"/>
                <w:lang w:val="en-US" w:eastAsia="zh-CN"/>
              </w:rPr>
            </w:pPr>
            <w:r>
              <w:rPr>
                <w:rFonts w:hint="eastAsia"/>
                <w:lang w:val="en-US" w:eastAsia="zh-CN"/>
              </w:rPr>
              <w:t>生产厂区排口</w:t>
            </w:r>
          </w:p>
        </w:tc>
        <w:tc>
          <w:tcPr>
            <w:tcW w:w="747" w:type="dxa"/>
            <w:tcBorders>
              <w:tl2br w:val="nil"/>
              <w:tr2bl w:val="nil"/>
            </w:tcBorders>
            <w:shd w:val="clear" w:color="auto" w:fill="FFFFFF"/>
            <w:tcMar>
              <w:top w:w="60" w:type="dxa"/>
              <w:left w:w="75" w:type="dxa"/>
              <w:bottom w:w="60" w:type="dxa"/>
              <w:right w:w="75" w:type="dxa"/>
            </w:tcMar>
            <w:vAlign w:val="center"/>
          </w:tcPr>
          <w:p>
            <w:pPr>
              <w:pStyle w:val="95"/>
              <w:bidi w:val="0"/>
              <w:rPr>
                <w:color w:val="auto"/>
              </w:rPr>
            </w:pPr>
            <w:r>
              <w:rPr>
                <w:rFonts w:hint="eastAsia"/>
                <w:color w:val="auto"/>
              </w:rPr>
              <w:t>非甲烷总烃</w:t>
            </w:r>
          </w:p>
        </w:tc>
        <w:tc>
          <w:tcPr>
            <w:tcW w:w="870" w:type="dxa"/>
            <w:tcBorders>
              <w:tl2br w:val="nil"/>
              <w:tr2bl w:val="nil"/>
            </w:tcBorders>
            <w:shd w:val="clear" w:color="auto" w:fill="FFFFFF"/>
            <w:tcMar>
              <w:top w:w="60" w:type="dxa"/>
              <w:left w:w="75" w:type="dxa"/>
              <w:bottom w:w="60" w:type="dxa"/>
              <w:right w:w="75" w:type="dxa"/>
            </w:tcMar>
            <w:vAlign w:val="center"/>
          </w:tcPr>
          <w:p>
            <w:pPr>
              <w:pStyle w:val="95"/>
              <w:bidi w:val="0"/>
              <w:rPr>
                <w:color w:val="auto"/>
              </w:rPr>
            </w:pPr>
            <w:r>
              <w:rPr>
                <w:rFonts w:hint="eastAsia"/>
                <w:color w:val="auto"/>
              </w:rPr>
              <w:t>1.24</w:t>
            </w:r>
          </w:p>
        </w:tc>
        <w:tc>
          <w:tcPr>
            <w:tcW w:w="1367" w:type="dxa"/>
            <w:tcBorders>
              <w:tl2br w:val="nil"/>
              <w:tr2bl w:val="nil"/>
            </w:tcBorders>
            <w:shd w:val="clear" w:color="auto" w:fill="FFFFFF"/>
            <w:tcMar>
              <w:top w:w="60" w:type="dxa"/>
              <w:left w:w="75" w:type="dxa"/>
              <w:bottom w:w="60" w:type="dxa"/>
              <w:right w:w="75" w:type="dxa"/>
            </w:tcMar>
            <w:vAlign w:val="center"/>
          </w:tcPr>
          <w:p>
            <w:pPr>
              <w:pStyle w:val="95"/>
              <w:bidi w:val="0"/>
            </w:pPr>
            <w:r>
              <w:rPr>
                <w:rFonts w:hint="eastAsia"/>
              </w:rPr>
              <w:t>24.6</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eastAsia="宋体"/>
                <w:lang w:eastAsia="zh-CN"/>
              </w:rPr>
            </w:pPr>
            <w:r>
              <w:rPr>
                <w:rFonts w:hint="eastAsia"/>
                <w:lang w:eastAsia="zh-CN"/>
              </w:rPr>
              <w:t>是</w:t>
            </w:r>
          </w:p>
        </w:tc>
        <w:tc>
          <w:tcPr>
            <w:tcW w:w="621" w:type="dxa"/>
            <w:tcBorders>
              <w:tl2br w:val="nil"/>
              <w:tr2bl w:val="nil"/>
            </w:tcBorders>
            <w:shd w:val="clear" w:color="auto" w:fill="FFFFFF"/>
            <w:vAlign w:val="center"/>
          </w:tcPr>
          <w:p>
            <w:pPr>
              <w:pStyle w:val="95"/>
              <w:bidi w:val="0"/>
              <w:rPr>
                <w:rFonts w:hint="default" w:eastAsia="宋体"/>
                <w:lang w:val="en-US" w:eastAsia="zh-CN"/>
              </w:rPr>
            </w:pPr>
            <w:r>
              <w:rPr>
                <w:rFonts w:hint="eastAsia"/>
                <w:lang w:val="en-US" w:eastAsia="zh-CN"/>
              </w:rPr>
              <w:t>CEMS</w:t>
            </w:r>
          </w:p>
        </w:tc>
        <w:tc>
          <w:tcPr>
            <w:tcW w:w="562" w:type="dxa"/>
            <w:tcBorders>
              <w:tl2br w:val="nil"/>
              <w:tr2bl w:val="nil"/>
            </w:tcBorders>
            <w:shd w:val="clear" w:color="auto" w:fill="FFFFFF"/>
            <w:vAlign w:val="center"/>
          </w:tcPr>
          <w:p>
            <w:pPr>
              <w:pStyle w:val="95"/>
              <w:bidi w:val="0"/>
              <w:rPr>
                <w:rFonts w:hint="eastAsia" w:eastAsia="宋体"/>
                <w:color w:val="auto"/>
                <w:highlight w:val="cyan"/>
                <w:lang w:eastAsia="zh-CN"/>
              </w:rPr>
            </w:pPr>
            <w:r>
              <w:rPr>
                <w:rFonts w:hint="eastAsia"/>
                <w:lang w:val="en-US" w:eastAsia="zh-CN"/>
              </w:rPr>
              <w:t xml:space="preserve">是 </w:t>
            </w:r>
          </w:p>
        </w:tc>
        <w:tc>
          <w:tcPr>
            <w:tcW w:w="562" w:type="dxa"/>
            <w:tcBorders>
              <w:tl2br w:val="nil"/>
              <w:tr2bl w:val="nil"/>
            </w:tcBorders>
            <w:shd w:val="clear" w:color="auto" w:fill="FFFFFF"/>
            <w:vAlign w:val="center"/>
          </w:tcPr>
          <w:p>
            <w:pPr>
              <w:pStyle w:val="95"/>
              <w:bidi w:val="0"/>
              <w:rPr>
                <w:rFonts w:hint="default" w:eastAsia="宋体"/>
                <w:lang w:val="en-US" w:eastAsia="zh-CN"/>
              </w:rPr>
            </w:pPr>
            <w:r>
              <w:rPr>
                <w:rFonts w:hint="eastAsia"/>
                <w:lang w:val="en-US" w:eastAsia="zh-CN"/>
              </w:rPr>
              <w:t xml:space="preserve">是 </w:t>
            </w:r>
          </w:p>
        </w:tc>
        <w:tc>
          <w:tcPr>
            <w:tcW w:w="566" w:type="dxa"/>
            <w:tcBorders>
              <w:tl2br w:val="nil"/>
              <w:tr2bl w:val="nil"/>
            </w:tcBorders>
            <w:shd w:val="clear" w:color="auto" w:fill="FFFFFF"/>
            <w:vAlign w:val="center"/>
          </w:tcPr>
          <w:p>
            <w:pPr>
              <w:pStyle w:val="95"/>
              <w:bidi w:val="0"/>
              <w:rPr>
                <w:rFonts w:hint="default" w:eastAsia="宋体"/>
                <w:lang w:val="en-US" w:eastAsia="zh-CN"/>
              </w:rPr>
            </w:pPr>
            <w:r>
              <w:rPr>
                <w:rFonts w:hint="eastAsia"/>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90" w:hRule="atLeast"/>
        </w:trPr>
        <w:tc>
          <w:tcPr>
            <w:tcW w:w="574" w:type="dxa"/>
            <w:tcBorders>
              <w:tl2br w:val="nil"/>
              <w:tr2bl w:val="nil"/>
            </w:tcBorders>
            <w:shd w:val="clear" w:color="auto" w:fill="FFFFFF"/>
            <w:vAlign w:val="center"/>
          </w:tcPr>
          <w:p>
            <w:pPr>
              <w:pStyle w:val="95"/>
              <w:bidi w:val="0"/>
            </w:pPr>
            <w:r>
              <w:rPr>
                <w:rFonts w:hint="eastAsia"/>
                <w:lang w:eastAsia="zh-CN"/>
              </w:rPr>
              <w:t>主要排放口</w:t>
            </w:r>
          </w:p>
        </w:tc>
        <w:tc>
          <w:tcPr>
            <w:tcW w:w="1155" w:type="dxa"/>
            <w:tcBorders>
              <w:tl2br w:val="nil"/>
              <w:tr2bl w:val="nil"/>
            </w:tcBorders>
            <w:shd w:val="clear" w:color="auto" w:fill="FFFFFF"/>
            <w:tcMar>
              <w:top w:w="60" w:type="dxa"/>
              <w:left w:w="75" w:type="dxa"/>
              <w:bottom w:w="60" w:type="dxa"/>
              <w:right w:w="75" w:type="dxa"/>
            </w:tcMar>
            <w:vAlign w:val="center"/>
          </w:tcPr>
          <w:p>
            <w:pPr>
              <w:pStyle w:val="95"/>
              <w:bidi w:val="0"/>
            </w:pPr>
            <w:r>
              <w:rPr>
                <w:rFonts w:hint="eastAsia"/>
                <w:lang w:val="en-US" w:eastAsia="zh-CN"/>
              </w:rPr>
              <w:t>DA002</w:t>
            </w:r>
          </w:p>
        </w:tc>
        <w:tc>
          <w:tcPr>
            <w:tcW w:w="744" w:type="dxa"/>
            <w:tcBorders>
              <w:tl2br w:val="nil"/>
              <w:tr2bl w:val="nil"/>
            </w:tcBorders>
            <w:shd w:val="clear" w:color="auto" w:fill="FFFFFF"/>
            <w:vAlign w:val="center"/>
          </w:tcPr>
          <w:p>
            <w:pPr>
              <w:pStyle w:val="95"/>
              <w:bidi w:val="0"/>
              <w:rPr>
                <w:rFonts w:hint="eastAsia" w:eastAsia="宋体"/>
                <w:lang w:eastAsia="zh-CN"/>
              </w:rPr>
            </w:pPr>
            <w:r>
              <w:rPr>
                <w:rFonts w:hint="eastAsia"/>
                <w:lang w:eastAsia="zh-CN"/>
              </w:rPr>
              <w:t>污水处理厂排口</w:t>
            </w:r>
          </w:p>
        </w:tc>
        <w:tc>
          <w:tcPr>
            <w:tcW w:w="747" w:type="dxa"/>
            <w:tcBorders>
              <w:tl2br w:val="nil"/>
              <w:tr2bl w:val="nil"/>
            </w:tcBorders>
            <w:shd w:val="clear" w:color="auto" w:fill="FFFFFF"/>
            <w:tcMar>
              <w:top w:w="60" w:type="dxa"/>
              <w:left w:w="75" w:type="dxa"/>
              <w:bottom w:w="60" w:type="dxa"/>
              <w:right w:w="75" w:type="dxa"/>
            </w:tcMar>
            <w:vAlign w:val="center"/>
          </w:tcPr>
          <w:p>
            <w:pPr>
              <w:pStyle w:val="95"/>
              <w:bidi w:val="0"/>
              <w:rPr>
                <w:color w:val="auto"/>
              </w:rPr>
            </w:pPr>
            <w:r>
              <w:rPr>
                <w:rFonts w:hint="eastAsia"/>
                <w:color w:val="auto"/>
              </w:rPr>
              <w:t>非甲烷总烃</w:t>
            </w:r>
          </w:p>
        </w:tc>
        <w:tc>
          <w:tcPr>
            <w:tcW w:w="870" w:type="dxa"/>
            <w:tcBorders>
              <w:tl2br w:val="nil"/>
              <w:tr2bl w:val="nil"/>
            </w:tcBorders>
            <w:shd w:val="clear" w:color="auto" w:fill="FFFFFF"/>
            <w:tcMar>
              <w:top w:w="60" w:type="dxa"/>
              <w:left w:w="75" w:type="dxa"/>
              <w:bottom w:w="60" w:type="dxa"/>
              <w:right w:w="75" w:type="dxa"/>
            </w:tcMar>
            <w:vAlign w:val="center"/>
          </w:tcPr>
          <w:p>
            <w:pPr>
              <w:pStyle w:val="95"/>
              <w:bidi w:val="0"/>
              <w:rPr>
                <w:color w:val="auto"/>
              </w:rPr>
            </w:pPr>
            <w:r>
              <w:rPr>
                <w:rFonts w:hint="eastAsia"/>
                <w:color w:val="auto"/>
              </w:rPr>
              <w:t>0.592</w:t>
            </w:r>
          </w:p>
        </w:tc>
        <w:tc>
          <w:tcPr>
            <w:tcW w:w="1367" w:type="dxa"/>
            <w:tcBorders>
              <w:tl2br w:val="nil"/>
              <w:tr2bl w:val="nil"/>
            </w:tcBorders>
            <w:shd w:val="clear" w:color="auto" w:fill="FFFFFF"/>
            <w:tcMar>
              <w:top w:w="60" w:type="dxa"/>
              <w:left w:w="75" w:type="dxa"/>
              <w:bottom w:w="60" w:type="dxa"/>
              <w:right w:w="75" w:type="dxa"/>
            </w:tcMar>
            <w:vAlign w:val="center"/>
          </w:tcPr>
          <w:p>
            <w:pPr>
              <w:pStyle w:val="95"/>
              <w:bidi w:val="0"/>
            </w:pPr>
            <w:r>
              <w:rPr>
                <w:rFonts w:hint="eastAsia"/>
              </w:rPr>
              <w:t>11.6</w:t>
            </w:r>
          </w:p>
        </w:tc>
        <w:tc>
          <w:tcPr>
            <w:tcW w:w="62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eastAsia="宋体"/>
                <w:lang w:eastAsia="zh-CN"/>
              </w:rPr>
            </w:pPr>
            <w:r>
              <w:rPr>
                <w:rFonts w:hint="eastAsia"/>
                <w:lang w:eastAsia="zh-CN"/>
              </w:rPr>
              <w:t>是</w:t>
            </w:r>
          </w:p>
        </w:tc>
        <w:tc>
          <w:tcPr>
            <w:tcW w:w="621" w:type="dxa"/>
            <w:tcBorders>
              <w:tl2br w:val="nil"/>
              <w:tr2bl w:val="nil"/>
            </w:tcBorders>
            <w:shd w:val="clear" w:color="auto" w:fill="FFFFFF"/>
            <w:vAlign w:val="center"/>
          </w:tcPr>
          <w:p>
            <w:pPr>
              <w:pStyle w:val="95"/>
              <w:bidi w:val="0"/>
            </w:pPr>
            <w:r>
              <w:rPr>
                <w:rFonts w:hint="eastAsia"/>
                <w:lang w:val="en-US" w:eastAsia="zh-CN"/>
              </w:rPr>
              <w:t>CEMS</w:t>
            </w:r>
          </w:p>
        </w:tc>
        <w:tc>
          <w:tcPr>
            <w:tcW w:w="562" w:type="dxa"/>
            <w:tcBorders>
              <w:tl2br w:val="nil"/>
              <w:tr2bl w:val="nil"/>
            </w:tcBorders>
            <w:shd w:val="clear" w:color="auto" w:fill="FFFFFF"/>
            <w:vAlign w:val="center"/>
          </w:tcPr>
          <w:p>
            <w:pPr>
              <w:pStyle w:val="95"/>
              <w:bidi w:val="0"/>
              <w:rPr>
                <w:rFonts w:hint="eastAsia" w:eastAsia="宋体"/>
                <w:color w:val="auto"/>
                <w:highlight w:val="cyan"/>
                <w:lang w:eastAsia="zh-CN"/>
              </w:rPr>
            </w:pPr>
            <w:r>
              <w:rPr>
                <w:rFonts w:hint="eastAsia"/>
                <w:lang w:val="en-US" w:eastAsia="zh-CN"/>
              </w:rPr>
              <w:t xml:space="preserve">是 </w:t>
            </w:r>
          </w:p>
        </w:tc>
        <w:tc>
          <w:tcPr>
            <w:tcW w:w="562" w:type="dxa"/>
            <w:tcBorders>
              <w:tl2br w:val="nil"/>
              <w:tr2bl w:val="nil"/>
            </w:tcBorders>
            <w:shd w:val="clear" w:color="auto" w:fill="FFFFFF"/>
            <w:vAlign w:val="center"/>
          </w:tcPr>
          <w:p>
            <w:pPr>
              <w:pStyle w:val="95"/>
              <w:bidi w:val="0"/>
            </w:pPr>
            <w:r>
              <w:rPr>
                <w:rFonts w:hint="eastAsia"/>
                <w:lang w:val="en-US" w:eastAsia="zh-CN"/>
              </w:rPr>
              <w:t xml:space="preserve">是 </w:t>
            </w:r>
          </w:p>
        </w:tc>
        <w:tc>
          <w:tcPr>
            <w:tcW w:w="566" w:type="dxa"/>
            <w:tcBorders>
              <w:tl2br w:val="nil"/>
              <w:tr2bl w:val="nil"/>
            </w:tcBorders>
            <w:shd w:val="clear" w:color="auto" w:fill="FFFFFF"/>
            <w:vAlign w:val="center"/>
          </w:tcPr>
          <w:p>
            <w:pPr>
              <w:pStyle w:val="95"/>
              <w:bidi w:val="0"/>
            </w:pPr>
            <w:r>
              <w:rPr>
                <w:rFonts w:hint="eastAsia"/>
                <w:lang w:val="en-US" w:eastAsia="zh-CN"/>
              </w:rPr>
              <w:t>否</w:t>
            </w:r>
          </w:p>
        </w:tc>
      </w:tr>
    </w:tbl>
    <w:p>
      <w:pPr>
        <w:bidi w:val="0"/>
        <w:rPr>
          <w:rFonts w:hint="eastAsia"/>
          <w:lang w:val="en-US" w:eastAsia="zh-CN"/>
        </w:rPr>
      </w:pPr>
      <w:r>
        <w:rPr>
          <w:rFonts w:hint="eastAsia"/>
          <w:lang w:val="en-US" w:eastAsia="zh-CN"/>
        </w:rPr>
        <w:t xml:space="preserve"> 备注：（1）*</w:t>
      </w:r>
      <w:r>
        <w:t>大气污染物小时浓度的年度平均值</w:t>
      </w:r>
      <w:r>
        <w:rPr>
          <w:rFonts w:hint="eastAsia"/>
          <w:lang w:eastAsia="zh-CN"/>
        </w:rPr>
        <w:t>。（</w:t>
      </w:r>
      <w:r>
        <w:rPr>
          <w:rFonts w:hint="eastAsia"/>
          <w:lang w:val="en-US" w:eastAsia="zh-CN"/>
        </w:rPr>
        <w:t>2</w:t>
      </w:r>
      <w:r>
        <w:rPr>
          <w:rFonts w:hint="eastAsia"/>
          <w:lang w:eastAsia="zh-CN"/>
        </w:rPr>
        <w:t>）</w:t>
      </w:r>
      <w:r>
        <w:rPr>
          <w:rFonts w:hint="eastAsia"/>
          <w:lang w:val="en-US" w:eastAsia="zh-CN"/>
        </w:rPr>
        <w:t>**验收备案情况填写时间、验收方式及备案机构、时间等信息。</w:t>
      </w:r>
    </w:p>
    <w:p>
      <w:pPr>
        <w:bidi w:val="0"/>
        <w:rPr>
          <w:rFonts w:hint="eastAsia"/>
          <w:lang w:val="en-US" w:eastAsia="zh-CN"/>
        </w:rPr>
      </w:pPr>
    </w:p>
    <w:p>
      <w:pPr>
        <w:bidi w:val="0"/>
        <w:rPr>
          <w:rFonts w:hint="default"/>
          <w:lang w:val="en-US" w:eastAsia="zh-CN"/>
        </w:rPr>
      </w:pPr>
    </w:p>
    <w:p>
      <w:pPr>
        <w:pStyle w:val="11"/>
        <w:bidi w:val="0"/>
      </w:pPr>
      <w:r>
        <w:t xml:space="preserve">表 </w:t>
      </w:r>
      <w:r>
        <w:rPr>
          <w:rFonts w:hint="eastAsia"/>
          <w:lang w:val="en-US" w:eastAsia="zh-CN"/>
        </w:rPr>
        <w:t>4-4    2021</w:t>
      </w:r>
      <w:r>
        <w:t>年度主要</w:t>
      </w:r>
      <w:r>
        <w:rPr>
          <w:rFonts w:hint="eastAsia"/>
          <w:lang w:val="en-US" w:eastAsia="zh-CN"/>
        </w:rPr>
        <w:t>大气</w:t>
      </w:r>
      <w:r>
        <w:t>污染物排放情况表</w:t>
      </w:r>
    </w:p>
    <w:tbl>
      <w:tblPr>
        <w:tblStyle w:val="18"/>
        <w:tblW w:w="87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8"/>
        <w:gridCol w:w="639"/>
        <w:gridCol w:w="699"/>
        <w:gridCol w:w="1899"/>
        <w:gridCol w:w="833"/>
        <w:gridCol w:w="684"/>
        <w:gridCol w:w="967"/>
        <w:gridCol w:w="834"/>
        <w:gridCol w:w="950"/>
        <w:gridCol w:w="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c>
          <w:tcPr>
            <w:tcW w:w="53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排放口类型</w:t>
            </w:r>
          </w:p>
        </w:tc>
        <w:tc>
          <w:tcPr>
            <w:tcW w:w="63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排放口编码</w:t>
            </w:r>
          </w:p>
        </w:tc>
        <w:tc>
          <w:tcPr>
            <w:tcW w:w="69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排放口名称</w:t>
            </w:r>
          </w:p>
        </w:tc>
        <w:tc>
          <w:tcPr>
            <w:tcW w:w="189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污染物</w:t>
            </w:r>
          </w:p>
        </w:tc>
        <w:tc>
          <w:tcPr>
            <w:tcW w:w="4268" w:type="dxa"/>
            <w:gridSpan w:val="5"/>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实际排放量（吨）</w:t>
            </w:r>
          </w:p>
        </w:tc>
        <w:tc>
          <w:tcPr>
            <w:tcW w:w="68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sz w:val="21"/>
                <w:szCs w:val="21"/>
              </w:rPr>
            </w:pPr>
            <w:r>
              <w:rPr>
                <w:rFonts w:ascii="宋体" w:hAnsi="宋体" w:eastAsia="宋体" w:cs="宋体"/>
                <w:b w:val="0"/>
                <w:bCs/>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val="0"/>
                <w:bCs/>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val="0"/>
                <w:bCs/>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val="0"/>
                <w:bCs/>
                <w:sz w:val="21"/>
                <w:szCs w:val="21"/>
              </w:rPr>
            </w:pPr>
          </w:p>
        </w:tc>
        <w:tc>
          <w:tcPr>
            <w:tcW w:w="18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val="0"/>
                <w:bCs/>
                <w:sz w:val="21"/>
                <w:szCs w:val="21"/>
              </w:rPr>
            </w:pP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1季度</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2季度</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3季度</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4季度</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b w:val="0"/>
                <w:bCs/>
                <w:sz w:val="21"/>
                <w:szCs w:val="21"/>
              </w:rPr>
            </w:pPr>
            <w:r>
              <w:rPr>
                <w:rFonts w:ascii="宋体" w:hAnsi="宋体" w:eastAsia="宋体" w:cs="宋体"/>
                <w:b w:val="0"/>
                <w:bCs/>
                <w:sz w:val="21"/>
                <w:szCs w:val="21"/>
              </w:rPr>
              <w:t>年度合计</w:t>
            </w:r>
          </w:p>
        </w:tc>
        <w:tc>
          <w:tcPr>
            <w:tcW w:w="68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b/>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有组织废气主要排放口</w:t>
            </w:r>
          </w:p>
        </w:tc>
        <w:tc>
          <w:tcPr>
            <w:tcW w:w="63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DA001</w:t>
            </w:r>
          </w:p>
        </w:tc>
        <w:tc>
          <w:tcPr>
            <w:tcW w:w="69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生产厂区总排口</w:t>
            </w: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乙醇</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氨（氨气）</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0.011</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0.011</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乙腈</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异丙醇</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氯化氢</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三氯甲烷</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0.00007</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0.00007</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丙酮</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挥发性有机物</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eastAsia="宋体"/>
                <w:sz w:val="21"/>
                <w:szCs w:val="21"/>
                <w:lang w:eastAsia="zh-CN"/>
              </w:rPr>
            </w:pPr>
            <w:r>
              <w:rPr>
                <w:rFonts w:hint="eastAsia" w:cs="宋体"/>
                <w:sz w:val="21"/>
                <w:szCs w:val="21"/>
                <w:lang w:val="en-US" w:eastAsia="zh-CN"/>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eastAsia="宋体"/>
                <w:sz w:val="21"/>
                <w:szCs w:val="21"/>
                <w:lang w:val="en-US" w:eastAsia="zh-CN"/>
              </w:rPr>
            </w:pPr>
            <w:r>
              <w:rPr>
                <w:rFonts w:ascii="宋体" w:hAnsi="宋体" w:eastAsia="宋体" w:cs="宋体"/>
                <w:sz w:val="21"/>
                <w:szCs w:val="21"/>
              </w:rPr>
              <w:t>0.</w:t>
            </w:r>
            <w:r>
              <w:rPr>
                <w:rFonts w:hint="eastAsia" w:cs="宋体"/>
                <w:sz w:val="21"/>
                <w:szCs w:val="21"/>
                <w:lang w:val="en-US" w:eastAsia="zh-CN"/>
              </w:rPr>
              <w:t>16</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eastAsia="宋体"/>
                <w:sz w:val="21"/>
                <w:szCs w:val="21"/>
                <w:lang w:val="en-US" w:eastAsia="zh-CN"/>
              </w:rPr>
            </w:pPr>
            <w:r>
              <w:rPr>
                <w:rFonts w:ascii="宋体" w:hAnsi="宋体" w:eastAsia="宋体" w:cs="宋体"/>
                <w:sz w:val="21"/>
                <w:szCs w:val="21"/>
              </w:rPr>
              <w:t>0.</w:t>
            </w:r>
            <w:r>
              <w:rPr>
                <w:rFonts w:hint="eastAsia" w:cs="宋体"/>
                <w:sz w:val="21"/>
                <w:szCs w:val="21"/>
                <w:lang w:val="en-US" w:eastAsia="zh-CN"/>
              </w:rPr>
              <w:t>407</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0.673</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eastAsia="宋体"/>
                <w:sz w:val="21"/>
                <w:szCs w:val="21"/>
                <w:lang w:val="en-US" w:eastAsia="zh-CN"/>
              </w:rPr>
            </w:pPr>
            <w:r>
              <w:rPr>
                <w:rFonts w:hint="eastAsia" w:cs="宋体"/>
                <w:sz w:val="21"/>
                <w:szCs w:val="21"/>
                <w:lang w:val="en-US" w:eastAsia="zh-CN"/>
              </w:rPr>
              <w:t>1.24</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颗粒物</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0.014</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0.014</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ascii="宋体" w:hAnsi="宋体" w:eastAsia="宋体" w:cs="宋体"/>
                <w:sz w:val="21"/>
                <w:szCs w:val="21"/>
                <w:lang w:val="en-US" w:eastAsia="zh-CN"/>
              </w:rPr>
            </w:pPr>
            <w:r>
              <w:rPr>
                <w:rFonts w:hint="eastAsia" w:cs="宋体"/>
                <w:sz w:val="21"/>
                <w:szCs w:val="21"/>
                <w:lang w:eastAsia="zh-CN"/>
              </w:rPr>
              <w:t>异丙醇</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宋体" w:hAnsi="宋体" w:eastAsia="宋体" w:cs="宋体"/>
                <w:sz w:val="21"/>
                <w:szCs w:val="21"/>
                <w:lang w:val="en-US" w:eastAsia="zh-CN"/>
              </w:rPr>
            </w:pPr>
            <w:r>
              <w:rPr>
                <w:rFonts w:hint="eastAsia" w:cs="宋体"/>
                <w:sz w:val="21"/>
                <w:szCs w:val="21"/>
                <w:lang w:val="en-US" w:eastAsia="zh-CN"/>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宋体" w:hAnsi="宋体" w:eastAsia="宋体" w:cs="宋体"/>
                <w:sz w:val="21"/>
                <w:szCs w:val="21"/>
                <w:lang w:val="en-US" w:eastAsia="zh-CN"/>
              </w:rPr>
            </w:pPr>
            <w:r>
              <w:rPr>
                <w:rFonts w:hint="eastAsia" w:cs="宋体"/>
                <w:sz w:val="21"/>
                <w:szCs w:val="21"/>
                <w:lang w:val="en-US" w:eastAsia="zh-CN"/>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宋体" w:hAnsi="宋体" w:eastAsia="宋体" w:cs="宋体"/>
                <w:sz w:val="21"/>
                <w:szCs w:val="21"/>
                <w:lang w:val="en-US" w:eastAsia="zh-CN"/>
              </w:rPr>
            </w:pPr>
            <w:r>
              <w:rPr>
                <w:rFonts w:hint="eastAsia" w:cs="宋体"/>
                <w:sz w:val="21"/>
                <w:szCs w:val="21"/>
                <w:lang w:val="en-US" w:eastAsia="zh-CN"/>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宋体" w:hAnsi="宋体" w:eastAsia="宋体" w:cs="宋体"/>
                <w:sz w:val="21"/>
                <w:szCs w:val="21"/>
                <w:lang w:val="en-US" w:eastAsia="zh-CN"/>
              </w:rPr>
            </w:pPr>
            <w:r>
              <w:rPr>
                <w:rFonts w:hint="eastAsia" w:cs="宋体"/>
                <w:sz w:val="21"/>
                <w:szCs w:val="21"/>
                <w:lang w:val="en-US" w:eastAsia="zh-CN"/>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宋体" w:hAnsi="宋体" w:eastAsia="宋体" w:cs="宋体"/>
                <w:sz w:val="21"/>
                <w:szCs w:val="21"/>
                <w:lang w:val="en-US" w:eastAsia="zh-CN"/>
              </w:rPr>
            </w:pPr>
            <w:r>
              <w:rPr>
                <w:rFonts w:hint="eastAsia" w:cs="宋体"/>
                <w:sz w:val="21"/>
                <w:szCs w:val="21"/>
                <w:lang w:val="en-US" w:eastAsia="zh-CN"/>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甲醇</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二氯甲烷</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0.0068</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0.0068</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DA002</w:t>
            </w:r>
          </w:p>
        </w:tc>
        <w:tc>
          <w:tcPr>
            <w:tcW w:w="69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污水处理</w:t>
            </w:r>
            <w:r>
              <w:rPr>
                <w:rFonts w:hint="eastAsia" w:cs="宋体"/>
                <w:sz w:val="21"/>
                <w:szCs w:val="21"/>
                <w:lang w:eastAsia="zh-CN"/>
              </w:rPr>
              <w:t>厂</w:t>
            </w:r>
            <w:r>
              <w:rPr>
                <w:rFonts w:ascii="宋体" w:hAnsi="宋体" w:eastAsia="宋体" w:cs="宋体"/>
                <w:sz w:val="21"/>
                <w:szCs w:val="21"/>
              </w:rPr>
              <w:t>总排口</w:t>
            </w: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氨（氨气）</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0.0052</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0.0052</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硫化氢</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0.0002</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0.0002</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臭气浓度</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eastAsia="宋体"/>
                <w:sz w:val="21"/>
                <w:szCs w:val="21"/>
                <w:lang w:val="en-US" w:eastAsia="zh-CN"/>
              </w:rPr>
            </w:pPr>
            <w:r>
              <w:rPr>
                <w:rFonts w:hint="eastAsia"/>
                <w:sz w:val="21"/>
                <w:szCs w:val="21"/>
                <w:lang w:val="en-US" w:eastAsia="zh-CN"/>
              </w:rPr>
              <w:t>282(无量纲）</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eastAsia="宋体"/>
                <w:sz w:val="21"/>
                <w:szCs w:val="21"/>
                <w:lang w:eastAsia="zh-CN"/>
              </w:rPr>
            </w:pPr>
            <w:r>
              <w:rPr>
                <w:rFonts w:hint="eastAsia" w:cs="宋体"/>
                <w:sz w:val="21"/>
                <w:szCs w:val="21"/>
                <w:lang w:val="en-US" w:eastAsia="zh-CN"/>
              </w:rPr>
              <w:t>/</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r>
              <w:rPr>
                <w:rFonts w:hint="eastAsia"/>
                <w:sz w:val="21"/>
                <w:szCs w:val="21"/>
                <w:lang w:val="en-US" w:eastAsia="zh-CN"/>
              </w:rPr>
              <w:t>无量纲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color w:val="auto"/>
                <w:sz w:val="21"/>
                <w:szCs w:val="21"/>
              </w:rPr>
            </w:pPr>
            <w:r>
              <w:rPr>
                <w:rFonts w:ascii="宋体" w:hAnsi="宋体" w:eastAsia="宋体" w:cs="宋体"/>
                <w:color w:val="auto"/>
                <w:sz w:val="21"/>
                <w:szCs w:val="21"/>
              </w:rPr>
              <w:t>挥发性有机物</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eastAsia="宋体"/>
                <w:color w:val="auto"/>
                <w:sz w:val="21"/>
                <w:szCs w:val="21"/>
                <w:lang w:val="en-US" w:eastAsia="zh-CN"/>
              </w:rPr>
            </w:pPr>
            <w:r>
              <w:rPr>
                <w:rFonts w:hint="eastAsia" w:cs="宋体"/>
                <w:color w:val="auto"/>
                <w:sz w:val="21"/>
                <w:szCs w:val="21"/>
                <w:lang w:val="en-US" w:eastAsia="zh-CN"/>
              </w:rPr>
              <w:t>0.0044</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eastAsia="宋体"/>
                <w:color w:val="auto"/>
                <w:sz w:val="21"/>
                <w:szCs w:val="21"/>
                <w:lang w:val="en-US" w:eastAsia="zh-CN"/>
              </w:rPr>
            </w:pPr>
            <w:r>
              <w:rPr>
                <w:rFonts w:ascii="宋体" w:hAnsi="宋体" w:eastAsia="宋体" w:cs="宋体"/>
                <w:color w:val="auto"/>
                <w:sz w:val="21"/>
                <w:szCs w:val="21"/>
              </w:rPr>
              <w:t>0.</w:t>
            </w:r>
            <w:r>
              <w:rPr>
                <w:rFonts w:hint="eastAsia" w:cs="宋体"/>
                <w:color w:val="auto"/>
                <w:sz w:val="21"/>
                <w:szCs w:val="21"/>
                <w:lang w:val="en-US" w:eastAsia="zh-CN"/>
              </w:rPr>
              <w:t>0682</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default" w:eastAsia="宋体"/>
                <w:color w:val="auto"/>
                <w:sz w:val="21"/>
                <w:szCs w:val="21"/>
                <w:lang w:val="en-US" w:eastAsia="zh-CN"/>
              </w:rPr>
            </w:pPr>
            <w:r>
              <w:rPr>
                <w:rFonts w:hint="eastAsia" w:cs="宋体"/>
                <w:color w:val="auto"/>
                <w:sz w:val="21"/>
                <w:szCs w:val="21"/>
                <w:lang w:val="en-US" w:eastAsia="zh-CN"/>
              </w:rPr>
              <w:t>0.208</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color w:val="auto"/>
                <w:sz w:val="21"/>
                <w:szCs w:val="21"/>
              </w:rPr>
            </w:pPr>
            <w:r>
              <w:rPr>
                <w:rFonts w:ascii="宋体" w:hAnsi="宋体" w:eastAsia="宋体" w:cs="宋体"/>
                <w:color w:val="auto"/>
                <w:sz w:val="21"/>
                <w:szCs w:val="21"/>
              </w:rPr>
              <w:t>0.3116</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color w:val="auto"/>
                <w:sz w:val="21"/>
                <w:szCs w:val="21"/>
              </w:rPr>
            </w:pPr>
            <w:r>
              <w:rPr>
                <w:rFonts w:hint="eastAsia" w:cs="宋体"/>
                <w:color w:val="auto"/>
                <w:sz w:val="21"/>
                <w:szCs w:val="21"/>
                <w:lang w:val="en-US" w:eastAsia="zh-CN"/>
              </w:rPr>
              <w:t>0.592</w:t>
            </w:r>
            <w:r>
              <w:rPr>
                <w:rFonts w:ascii="宋体" w:hAnsi="宋体" w:eastAsia="宋体" w:cs="宋体"/>
                <w:color w:val="auto"/>
                <w:sz w:val="21"/>
                <w:szCs w:val="21"/>
              </w:rPr>
              <w:t xml:space="preserve"> </w:t>
            </w:r>
          </w:p>
        </w:tc>
        <w:tc>
          <w:tcPr>
            <w:tcW w:w="682" w:type="dxa"/>
            <w:tcBorders>
              <w:top w:val="single" w:color="000000" w:sz="6" w:space="0"/>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DA003</w:t>
            </w:r>
          </w:p>
        </w:tc>
        <w:tc>
          <w:tcPr>
            <w:tcW w:w="69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焚烧炉总排口</w:t>
            </w: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氮氧化物</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vMerge w:val="restart"/>
            <w:tcBorders>
              <w:top w:val="single" w:color="000000" w:sz="6" w:space="0"/>
              <w:left w:val="single" w:color="000000" w:sz="6" w:space="0"/>
              <w:right w:val="single" w:color="000000" w:sz="6" w:space="0"/>
            </w:tcBorders>
            <w:shd w:val="clear" w:color="auto" w:fill="FFFFFF"/>
            <w:vAlign w:val="center"/>
          </w:tcPr>
          <w:p>
            <w:pPr>
              <w:rPr>
                <w:rFonts w:hint="eastAsia" w:ascii="宋体" w:eastAsia="宋体"/>
                <w:sz w:val="21"/>
                <w:szCs w:val="21"/>
                <w:lang w:eastAsia="zh-CN"/>
              </w:rPr>
            </w:pPr>
            <w:r>
              <w:rPr>
                <w:rFonts w:hint="eastAsia"/>
                <w:sz w:val="21"/>
                <w:szCs w:val="21"/>
                <w:lang w:eastAsia="zh-CN"/>
              </w:rPr>
              <w:t>未运行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氯化氢</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vMerge w:val="continue"/>
            <w:tcBorders>
              <w:left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二氧化硫</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vMerge w:val="continue"/>
            <w:tcBorders>
              <w:left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二噁英类（10</w:t>
            </w:r>
            <w:r>
              <w:rPr>
                <w:rFonts w:ascii="宋体" w:hAnsi="宋体" w:eastAsia="宋体" w:cs="宋体"/>
                <w:sz w:val="21"/>
                <w:szCs w:val="21"/>
                <w:vertAlign w:val="superscript"/>
              </w:rPr>
              <w:t>-9</w:t>
            </w:r>
            <w:r>
              <w:rPr>
                <w:rFonts w:ascii="宋体" w:hAnsi="宋体" w:eastAsia="宋体" w:cs="宋体"/>
                <w:sz w:val="21"/>
                <w:szCs w:val="21"/>
              </w:rPr>
              <w:t>吨）</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vMerge w:val="continue"/>
            <w:tcBorders>
              <w:left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颗粒物</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0</w:t>
            </w:r>
          </w:p>
        </w:tc>
        <w:tc>
          <w:tcPr>
            <w:tcW w:w="682" w:type="dxa"/>
            <w:vMerge w:val="continue"/>
            <w:tcBorders>
              <w:left w:val="single" w:color="000000" w:sz="6" w:space="0"/>
              <w:right w:val="single" w:color="000000" w:sz="6" w:space="0"/>
            </w:tcBorders>
            <w:shd w:val="clear" w:color="auto" w:fill="FFFFFF"/>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53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69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sz w:val="21"/>
                <w:szCs w:val="21"/>
              </w:rPr>
            </w:pPr>
          </w:p>
        </w:tc>
        <w:tc>
          <w:tcPr>
            <w:tcW w:w="18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林格曼黑度</w:t>
            </w:r>
          </w:p>
        </w:tc>
        <w:tc>
          <w:tcPr>
            <w:tcW w:w="833"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w:t>
            </w:r>
          </w:p>
        </w:tc>
        <w:tc>
          <w:tcPr>
            <w:tcW w:w="68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w:t>
            </w:r>
          </w:p>
        </w:tc>
        <w:tc>
          <w:tcPr>
            <w:tcW w:w="96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w:t>
            </w:r>
          </w:p>
        </w:tc>
        <w:tc>
          <w:tcPr>
            <w:tcW w:w="95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sz w:val="21"/>
                <w:szCs w:val="21"/>
              </w:rPr>
            </w:pPr>
            <w:r>
              <w:rPr>
                <w:rFonts w:ascii="宋体" w:hAnsi="宋体" w:eastAsia="宋体" w:cs="宋体"/>
                <w:sz w:val="21"/>
                <w:szCs w:val="21"/>
              </w:rPr>
              <w:t>/</w:t>
            </w:r>
          </w:p>
        </w:tc>
        <w:tc>
          <w:tcPr>
            <w:tcW w:w="682" w:type="dxa"/>
            <w:vMerge w:val="continue"/>
            <w:tcBorders>
              <w:left w:val="single" w:color="000000" w:sz="6" w:space="0"/>
              <w:bottom w:val="single" w:color="000000" w:sz="6" w:space="0"/>
              <w:right w:val="single" w:color="000000" w:sz="6" w:space="0"/>
            </w:tcBorders>
            <w:shd w:val="clear" w:color="auto" w:fill="FFFFFF"/>
            <w:vAlign w:val="center"/>
          </w:tcPr>
          <w:p>
            <w:pPr>
              <w:rPr>
                <w:rFonts w:hint="eastAsia" w:ascii="宋体"/>
                <w:sz w:val="21"/>
                <w:szCs w:val="21"/>
              </w:rPr>
            </w:pPr>
          </w:p>
        </w:tc>
      </w:tr>
    </w:tbl>
    <w:p>
      <w:pPr>
        <w:bidi w:val="0"/>
        <w:rPr>
          <w:rFonts w:hint="eastAsia"/>
          <w:lang w:eastAsia="zh-CN"/>
        </w:rPr>
      </w:pPr>
    </w:p>
    <w:p>
      <w:pPr>
        <w:pStyle w:val="94"/>
        <w:bidi w:val="0"/>
        <w:rPr>
          <w:b/>
          <w:bCs/>
        </w:rPr>
      </w:pPr>
      <w:r>
        <w:rPr>
          <w:rFonts w:hint="eastAsia"/>
          <w:b/>
          <w:bCs/>
          <w:lang w:val="en-US" w:eastAsia="zh-CN"/>
        </w:rPr>
        <w:t>2、</w:t>
      </w:r>
      <w:r>
        <w:rPr>
          <w:b/>
          <w:bCs/>
        </w:rPr>
        <w:t>无组织大气污染物排放相关信息</w:t>
      </w:r>
    </w:p>
    <w:p>
      <w:pPr>
        <w:pStyle w:val="94"/>
        <w:bidi w:val="0"/>
        <w:rPr>
          <w:rFonts w:hint="eastAsia"/>
          <w:lang w:val="en-US" w:eastAsia="zh-CN"/>
        </w:rPr>
      </w:pPr>
      <w:r>
        <w:rPr>
          <w:rFonts w:hint="eastAsia"/>
          <w:lang w:val="en-US" w:eastAsia="zh-CN"/>
        </w:rPr>
        <w:t>我单位2021年无</w:t>
      </w:r>
      <w:r>
        <w:t>组织大气污染物</w:t>
      </w:r>
      <w:r>
        <w:rPr>
          <w:rFonts w:hint="eastAsia"/>
          <w:lang w:val="en-US" w:eastAsia="zh-CN"/>
        </w:rPr>
        <w:t>排放</w:t>
      </w:r>
      <w:r>
        <w:t>信息</w:t>
      </w:r>
      <w:r>
        <w:rPr>
          <w:rFonts w:hint="eastAsia"/>
          <w:lang w:val="en-US" w:eastAsia="zh-CN"/>
        </w:rPr>
        <w:t>见下表。</w:t>
      </w:r>
    </w:p>
    <w:p>
      <w:pPr>
        <w:pStyle w:val="11"/>
        <w:jc w:val="center"/>
        <w:rPr>
          <w:rFonts w:ascii="Times New Roman" w:hAnsi="Times New Roman" w:cs="Times New Roman"/>
          <w:b/>
          <w:bCs/>
        </w:rPr>
      </w:pPr>
      <w:r>
        <w:t xml:space="preserve">表 </w:t>
      </w:r>
      <w:r>
        <w:fldChar w:fldCharType="begin"/>
      </w:r>
      <w:r>
        <w:instrText xml:space="preserve"> STYLEREF 1 \s </w:instrText>
      </w:r>
      <w:r>
        <w:fldChar w:fldCharType="separate"/>
      </w:r>
      <w:r>
        <w:t>4</w:t>
      </w:r>
      <w:r>
        <w:fldChar w:fldCharType="end"/>
      </w:r>
      <w:r>
        <w:rPr>
          <w:rFonts w:hint="eastAsia"/>
          <w:lang w:eastAsia="zh-CN"/>
        </w:rPr>
        <w:t>-</w:t>
      </w:r>
      <w:r>
        <w:fldChar w:fldCharType="begin"/>
      </w:r>
      <w:r>
        <w:instrText xml:space="preserve"> SEQ 表 \* ARABIC \s 1 </w:instrText>
      </w:r>
      <w:r>
        <w:fldChar w:fldCharType="separate"/>
      </w:r>
      <w:r>
        <w:t>5</w:t>
      </w:r>
      <w:r>
        <w:fldChar w:fldCharType="end"/>
      </w:r>
      <w:r>
        <w:rPr>
          <w:rFonts w:hint="eastAsia"/>
          <w:lang w:val="en-US" w:eastAsia="zh-CN"/>
        </w:rPr>
        <w:t xml:space="preserve">     </w:t>
      </w:r>
      <w:r>
        <w:rPr>
          <w:rFonts w:ascii="Times New Roman" w:hAnsi="Times New Roman" w:cs="Times New Roman"/>
          <w:b/>
          <w:bCs/>
        </w:rPr>
        <w:t>无组织排放污染物排放信息表</w:t>
      </w:r>
    </w:p>
    <w:tbl>
      <w:tblPr>
        <w:tblStyle w:val="18"/>
        <w:tblW w:w="84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95"/>
        <w:gridCol w:w="1693"/>
        <w:gridCol w:w="1970"/>
        <w:gridCol w:w="3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8" w:hRule="atLeast"/>
        </w:trPr>
        <w:tc>
          <w:tcPr>
            <w:tcW w:w="1695" w:type="dxa"/>
            <w:tcBorders>
              <w:tl2br w:val="nil"/>
              <w:tr2bl w:val="nil"/>
            </w:tcBorders>
            <w:shd w:val="clear" w:color="auto" w:fill="FFFFFF"/>
            <w:vAlign w:val="center"/>
          </w:tcPr>
          <w:p>
            <w:pPr>
              <w:pStyle w:val="17"/>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监测点位名称</w:t>
            </w:r>
          </w:p>
        </w:tc>
        <w:tc>
          <w:tcPr>
            <w:tcW w:w="1693" w:type="dxa"/>
            <w:tcBorders>
              <w:tl2br w:val="nil"/>
              <w:tr2bl w:val="nil"/>
            </w:tcBorders>
            <w:shd w:val="clear" w:color="auto" w:fill="FFFFFF"/>
            <w:tcMar>
              <w:top w:w="60" w:type="dxa"/>
              <w:left w:w="75" w:type="dxa"/>
              <w:bottom w:w="60" w:type="dxa"/>
              <w:right w:w="75" w:type="dxa"/>
            </w:tcMar>
            <w:vAlign w:val="center"/>
          </w:tcPr>
          <w:p>
            <w:pPr>
              <w:pStyle w:val="17"/>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污染物</w:t>
            </w:r>
          </w:p>
        </w:tc>
        <w:tc>
          <w:tcPr>
            <w:tcW w:w="1970" w:type="dxa"/>
            <w:tcBorders>
              <w:tl2br w:val="nil"/>
              <w:tr2bl w:val="nil"/>
            </w:tcBorders>
            <w:shd w:val="clear" w:color="auto" w:fill="FFFFFF"/>
            <w:tcMar>
              <w:top w:w="60" w:type="dxa"/>
              <w:left w:w="75" w:type="dxa"/>
              <w:bottom w:w="60" w:type="dxa"/>
              <w:right w:w="75" w:type="dxa"/>
            </w:tcMar>
            <w:vAlign w:val="center"/>
          </w:tcPr>
          <w:p>
            <w:pPr>
              <w:pStyle w:val="17"/>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实际排放总量</w:t>
            </w:r>
          </w:p>
        </w:tc>
        <w:tc>
          <w:tcPr>
            <w:tcW w:w="3097" w:type="dxa"/>
            <w:tcBorders>
              <w:tl2br w:val="nil"/>
              <w:tr2bl w:val="nil"/>
            </w:tcBorders>
            <w:shd w:val="clear" w:color="auto" w:fill="FFFFFF"/>
            <w:tcMar>
              <w:top w:w="60" w:type="dxa"/>
              <w:left w:w="75" w:type="dxa"/>
              <w:bottom w:w="60" w:type="dxa"/>
              <w:right w:w="75" w:type="dxa"/>
            </w:tcMar>
            <w:vAlign w:val="center"/>
          </w:tcPr>
          <w:p>
            <w:pPr>
              <w:pStyle w:val="17"/>
              <w:jc w:val="center"/>
              <w:rPr>
                <w:rFonts w:ascii="Times New Roman" w:hAnsi="Times New Roman" w:cs="Times New Roman"/>
                <w:b/>
                <w:bCs/>
                <w:color w:val="000000"/>
                <w:sz w:val="23"/>
                <w:szCs w:val="23"/>
              </w:rPr>
            </w:pPr>
            <w:r>
              <w:rPr>
                <w:rFonts w:ascii="Times New Roman" w:hAnsi="Times New Roman" w:cs="Times New Roman"/>
                <w:b/>
                <w:bCs/>
                <w:color w:val="000000"/>
                <w:sz w:val="23"/>
                <w:szCs w:val="23"/>
              </w:rPr>
              <w:t>实际排放浓度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8" w:hRule="atLeast"/>
        </w:trPr>
        <w:tc>
          <w:tcPr>
            <w:tcW w:w="1695" w:type="dxa"/>
            <w:vMerge w:val="restart"/>
            <w:tcBorders>
              <w:tl2br w:val="nil"/>
              <w:tr2bl w:val="nil"/>
            </w:tcBorders>
            <w:shd w:val="clear" w:color="auto" w:fill="FFFFFF"/>
            <w:vAlign w:val="center"/>
          </w:tcPr>
          <w:p>
            <w:pPr>
              <w:pStyle w:val="95"/>
              <w:bidi w:val="0"/>
              <w:rPr>
                <w:rFonts w:hint="eastAsia"/>
                <w:lang w:eastAsia="zh-CN"/>
              </w:rPr>
            </w:pPr>
            <w:r>
              <w:rPr>
                <w:rFonts w:hint="eastAsia"/>
                <w:lang w:eastAsia="zh-CN"/>
              </w:rPr>
              <w:t>厂界</w:t>
            </w:r>
          </w:p>
        </w:tc>
        <w:tc>
          <w:tcPr>
            <w:tcW w:w="1693" w:type="dxa"/>
            <w:tcBorders>
              <w:tl2br w:val="nil"/>
              <w:tr2bl w:val="nil"/>
            </w:tcBorders>
            <w:shd w:val="clear" w:color="auto" w:fill="FFFFFF"/>
            <w:tcMar>
              <w:top w:w="60" w:type="dxa"/>
              <w:left w:w="75" w:type="dxa"/>
              <w:bottom w:w="60" w:type="dxa"/>
              <w:right w:w="75" w:type="dxa"/>
            </w:tcMar>
            <w:vAlign w:val="center"/>
          </w:tcPr>
          <w:p>
            <w:pPr>
              <w:pStyle w:val="95"/>
              <w:bidi w:val="0"/>
            </w:pPr>
            <w:r>
              <w:rPr>
                <w:rFonts w:hint="eastAsia"/>
              </w:rPr>
              <w:t>VOC</w:t>
            </w:r>
          </w:p>
        </w:tc>
        <w:tc>
          <w:tcPr>
            <w:tcW w:w="197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w:t>
            </w:r>
          </w:p>
        </w:tc>
        <w:tc>
          <w:tcPr>
            <w:tcW w:w="309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0.9mg/m</w:t>
            </w:r>
            <w:r>
              <w:rPr>
                <w:rFonts w:hint="eastAsia"/>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8" w:hRule="atLeast"/>
        </w:trPr>
        <w:tc>
          <w:tcPr>
            <w:tcW w:w="1695" w:type="dxa"/>
            <w:vMerge w:val="continue"/>
            <w:tcBorders>
              <w:tl2br w:val="nil"/>
              <w:tr2bl w:val="nil"/>
            </w:tcBorders>
            <w:shd w:val="clear" w:color="auto" w:fill="FFFFFF"/>
            <w:vAlign w:val="center"/>
          </w:tcPr>
          <w:p>
            <w:pPr>
              <w:pStyle w:val="95"/>
              <w:bidi w:val="0"/>
              <w:rPr>
                <w:rFonts w:hint="default"/>
                <w:lang w:val="en-US" w:eastAsia="zh-CN"/>
              </w:rPr>
            </w:pPr>
          </w:p>
        </w:tc>
        <w:tc>
          <w:tcPr>
            <w:tcW w:w="1693" w:type="dxa"/>
            <w:tcBorders>
              <w:tl2br w:val="nil"/>
              <w:tr2bl w:val="nil"/>
            </w:tcBorders>
            <w:shd w:val="clear" w:color="auto" w:fill="FFFFFF"/>
            <w:tcMar>
              <w:top w:w="60" w:type="dxa"/>
              <w:left w:w="75" w:type="dxa"/>
              <w:bottom w:w="60" w:type="dxa"/>
              <w:right w:w="75" w:type="dxa"/>
            </w:tcMar>
            <w:vAlign w:val="center"/>
          </w:tcPr>
          <w:p>
            <w:pPr>
              <w:pStyle w:val="95"/>
              <w:bidi w:val="0"/>
            </w:pPr>
            <w:r>
              <w:rPr>
                <w:rFonts w:hint="eastAsia"/>
              </w:rPr>
              <w:t>甲醇</w:t>
            </w:r>
          </w:p>
        </w:tc>
        <w:tc>
          <w:tcPr>
            <w:tcW w:w="197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w:t>
            </w:r>
          </w:p>
        </w:tc>
        <w:tc>
          <w:tcPr>
            <w:tcW w:w="3097" w:type="dxa"/>
            <w:tcBorders>
              <w:tl2br w:val="nil"/>
              <w:tr2bl w:val="nil"/>
            </w:tcBorders>
            <w:shd w:val="clear" w:color="auto" w:fill="FFFFFF"/>
            <w:tcMar>
              <w:top w:w="60" w:type="dxa"/>
              <w:left w:w="75" w:type="dxa"/>
              <w:bottom w:w="60" w:type="dxa"/>
              <w:right w:w="75" w:type="dxa"/>
            </w:tcMar>
            <w:vAlign w:val="center"/>
          </w:tcPr>
          <w:p>
            <w:pPr>
              <w:pStyle w:val="95"/>
              <w:bidi w:val="0"/>
            </w:pPr>
            <w:r>
              <w:rPr>
                <w:rFonts w:hint="eastAsia"/>
              </w:rPr>
              <w:t>＜0.2</w:t>
            </w:r>
            <w:r>
              <w:rPr>
                <w:rFonts w:hint="eastAsia"/>
                <w:lang w:val="en-US" w:eastAsia="zh-CN"/>
              </w:rPr>
              <w:t>mg/m</w:t>
            </w:r>
            <w:r>
              <w:rPr>
                <w:rFonts w:hint="eastAsia"/>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8" w:hRule="atLeast"/>
        </w:trPr>
        <w:tc>
          <w:tcPr>
            <w:tcW w:w="1695" w:type="dxa"/>
            <w:vMerge w:val="continue"/>
            <w:tcBorders>
              <w:tl2br w:val="nil"/>
              <w:tr2bl w:val="nil"/>
            </w:tcBorders>
            <w:shd w:val="clear" w:color="auto" w:fill="FFFFFF"/>
            <w:vAlign w:val="center"/>
          </w:tcPr>
          <w:p>
            <w:pPr>
              <w:pStyle w:val="95"/>
              <w:bidi w:val="0"/>
              <w:rPr>
                <w:rFonts w:hint="default"/>
                <w:lang w:val="en-US" w:eastAsia="zh-CN"/>
              </w:rPr>
            </w:pPr>
          </w:p>
        </w:tc>
        <w:tc>
          <w:tcPr>
            <w:tcW w:w="1693"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rPr>
            </w:pPr>
            <w:r>
              <w:rPr>
                <w:rFonts w:hint="eastAsia"/>
              </w:rPr>
              <w:t>颗粒物</w:t>
            </w:r>
          </w:p>
        </w:tc>
        <w:tc>
          <w:tcPr>
            <w:tcW w:w="197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w:t>
            </w:r>
          </w:p>
        </w:tc>
        <w:tc>
          <w:tcPr>
            <w:tcW w:w="309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0.26mg/m</w:t>
            </w:r>
            <w:r>
              <w:rPr>
                <w:rFonts w:hint="eastAsia"/>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8" w:hRule="atLeast"/>
        </w:trPr>
        <w:tc>
          <w:tcPr>
            <w:tcW w:w="1695" w:type="dxa"/>
            <w:vMerge w:val="continue"/>
            <w:tcBorders>
              <w:tl2br w:val="nil"/>
              <w:tr2bl w:val="nil"/>
            </w:tcBorders>
            <w:shd w:val="clear" w:color="auto" w:fill="FFFFFF"/>
            <w:vAlign w:val="center"/>
          </w:tcPr>
          <w:p>
            <w:pPr>
              <w:pStyle w:val="95"/>
              <w:bidi w:val="0"/>
              <w:rPr>
                <w:rFonts w:hint="default"/>
                <w:lang w:val="en-US" w:eastAsia="zh-CN"/>
              </w:rPr>
            </w:pPr>
          </w:p>
        </w:tc>
        <w:tc>
          <w:tcPr>
            <w:tcW w:w="1693"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rPr>
            </w:pPr>
            <w:r>
              <w:rPr>
                <w:rFonts w:hint="eastAsia"/>
              </w:rPr>
              <w:t>臭气浓度</w:t>
            </w:r>
          </w:p>
        </w:tc>
        <w:tc>
          <w:tcPr>
            <w:tcW w:w="197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w:t>
            </w:r>
          </w:p>
        </w:tc>
        <w:tc>
          <w:tcPr>
            <w:tcW w:w="3097" w:type="dxa"/>
            <w:tcBorders>
              <w:tl2br w:val="nil"/>
              <w:tr2bl w:val="nil"/>
            </w:tcBorders>
            <w:shd w:val="clear" w:color="auto" w:fill="FFFFFF"/>
            <w:tcMar>
              <w:top w:w="60" w:type="dxa"/>
              <w:left w:w="75" w:type="dxa"/>
              <w:bottom w:w="60" w:type="dxa"/>
              <w:right w:w="75" w:type="dxa"/>
            </w:tcMar>
            <w:vAlign w:val="center"/>
          </w:tcPr>
          <w:p>
            <w:pPr>
              <w:pStyle w:val="95"/>
              <w:bidi w:val="0"/>
              <w:rPr>
                <w:rFonts w:hint="default"/>
                <w:lang w:val="en-US" w:eastAsia="zh-CN"/>
              </w:rPr>
            </w:pPr>
            <w:r>
              <w:rPr>
                <w:rFonts w:hint="eastAsia"/>
                <w:lang w:val="en-US" w:eastAsia="zh-CN"/>
              </w:rPr>
              <w:t>14(无量纲）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8" w:hRule="atLeast"/>
        </w:trPr>
        <w:tc>
          <w:tcPr>
            <w:tcW w:w="1695" w:type="dxa"/>
            <w:vMerge w:val="continue"/>
            <w:tcBorders>
              <w:tl2br w:val="nil"/>
              <w:tr2bl w:val="nil"/>
            </w:tcBorders>
            <w:shd w:val="clear" w:color="auto" w:fill="FFFFFF"/>
            <w:vAlign w:val="center"/>
          </w:tcPr>
          <w:p>
            <w:pPr>
              <w:pStyle w:val="95"/>
              <w:bidi w:val="0"/>
              <w:rPr>
                <w:rFonts w:hint="default"/>
                <w:lang w:val="en-US" w:eastAsia="zh-CN"/>
              </w:rPr>
            </w:pPr>
          </w:p>
        </w:tc>
        <w:tc>
          <w:tcPr>
            <w:tcW w:w="1693"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rPr>
            </w:pPr>
            <w:r>
              <w:rPr>
                <w:rFonts w:hint="eastAsia"/>
              </w:rPr>
              <w:t>氨</w:t>
            </w:r>
          </w:p>
        </w:tc>
        <w:tc>
          <w:tcPr>
            <w:tcW w:w="1970"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lang w:val="en-US" w:eastAsia="zh-CN"/>
              </w:rPr>
            </w:pPr>
            <w:r>
              <w:rPr>
                <w:rFonts w:hint="eastAsia"/>
                <w:lang w:val="en-US" w:eastAsia="zh-CN"/>
              </w:rPr>
              <w:t>/</w:t>
            </w:r>
          </w:p>
        </w:tc>
        <w:tc>
          <w:tcPr>
            <w:tcW w:w="3097" w:type="dxa"/>
            <w:tcBorders>
              <w:tl2br w:val="nil"/>
              <w:tr2bl w:val="nil"/>
            </w:tcBorders>
            <w:shd w:val="clear" w:color="auto" w:fill="FFFFFF"/>
            <w:tcMar>
              <w:top w:w="60" w:type="dxa"/>
              <w:left w:w="75" w:type="dxa"/>
              <w:bottom w:w="60" w:type="dxa"/>
              <w:right w:w="75" w:type="dxa"/>
            </w:tcMar>
            <w:vAlign w:val="center"/>
          </w:tcPr>
          <w:p>
            <w:pPr>
              <w:pStyle w:val="95"/>
              <w:bidi w:val="0"/>
              <w:rPr>
                <w:rFonts w:hint="eastAsia"/>
              </w:rPr>
            </w:pPr>
            <w:r>
              <w:rPr>
                <w:rFonts w:hint="eastAsia"/>
                <w:lang w:val="en-US" w:eastAsia="zh-CN"/>
              </w:rPr>
              <w:t>0.086mg/m</w:t>
            </w:r>
            <w:r>
              <w:rPr>
                <w:rFonts w:hint="eastAsia"/>
                <w:vertAlign w:val="superscript"/>
                <w:lang w:val="en-US" w:eastAsia="zh-CN"/>
              </w:rPr>
              <w:t>3</w:t>
            </w:r>
          </w:p>
        </w:tc>
      </w:tr>
    </w:tbl>
    <w:p>
      <w:pPr>
        <w:pStyle w:val="4"/>
        <w:shd w:val="clear" w:color="auto" w:fill="FFFFFF"/>
        <w:rPr>
          <w:rFonts w:ascii="Times New Roman" w:hAnsi="Times New Roman" w:cs="Times New Roman"/>
          <w:b/>
          <w:bCs/>
        </w:rPr>
      </w:pPr>
      <w:r>
        <w:rPr>
          <w:rFonts w:ascii="Times New Roman" w:hAnsi="Times New Roman" w:cs="Times New Roman"/>
          <w:b/>
          <w:bCs/>
        </w:rPr>
        <w:t>自行监测相关信息</w:t>
      </w:r>
    </w:p>
    <w:p>
      <w:pPr>
        <w:numPr>
          <w:ilvl w:val="0"/>
          <w:numId w:val="2"/>
        </w:numPr>
        <w:ind w:left="480" w:leftChars="0" w:firstLine="0" w:firstLineChars="0"/>
        <w:rPr>
          <w:rFonts w:hint="eastAsia" w:ascii="Times New Roman" w:hAnsi="Times New Roman" w:eastAsia="宋体" w:cs="Times New Roman"/>
          <w:sz w:val="24"/>
          <w:szCs w:val="22"/>
          <w:lang w:val="en-US" w:eastAsia="zh-CN"/>
        </w:rPr>
      </w:pPr>
      <w:r>
        <w:rPr>
          <w:rFonts w:hint="eastAsia" w:ascii="Times New Roman" w:hAnsi="Times New Roman" w:eastAsia="宋体" w:cs="Times New Roman"/>
          <w:sz w:val="24"/>
          <w:szCs w:val="22"/>
          <w:lang w:val="en-US" w:eastAsia="zh-CN"/>
        </w:rPr>
        <w:t xml:space="preserve">自动监测情况 </w:t>
      </w:r>
    </w:p>
    <w:p>
      <w:pPr>
        <w:numPr>
          <w:ilvl w:val="0"/>
          <w:numId w:val="0"/>
        </w:numPr>
        <w:rPr>
          <w:rFonts w:hint="default" w:ascii="Times New Roman" w:hAnsi="Times New Roman" w:cs="Times New Roman"/>
          <w:b/>
          <w:bCs/>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lang w:val="en-US" w:eastAsia="zh-CN"/>
        </w:rPr>
      </w:pPr>
      <w:r>
        <w:rPr>
          <w:rFonts w:hint="eastAsia" w:ascii="Times New Roman" w:hAnsi="Times New Roman" w:cs="Times New Roman"/>
          <w:b/>
          <w:bCs/>
          <w:lang w:val="en-US" w:eastAsia="zh-CN"/>
        </w:rPr>
        <w:t xml:space="preserve">  </w:t>
      </w:r>
      <w:r>
        <w:rPr>
          <w:rFonts w:hint="eastAsia" w:ascii="Times New Roman" w:hAnsi="Times New Roman" w:cs="Times New Roman"/>
          <w:b w:val="0"/>
          <w:bCs w:val="0"/>
          <w:lang w:val="en-US" w:eastAsia="zh-CN"/>
        </w:rPr>
        <w:t xml:space="preserve"> 我公司共有2个废气排放口和1个污水排放口，均安装有在线监测设备，与上级生态环保部门联网，实时上传各污染因子的监测结果，在线监测设备委托有资质的第三方(山东赫然环境技术有限公司）运营，并按规范要求委托第三方监测机构进行比对监测 ，以确保在线监测设备正常有效运行。</w:t>
      </w:r>
    </w:p>
    <w:p>
      <w:pPr>
        <w:numPr>
          <w:ilvl w:val="0"/>
          <w:numId w:val="0"/>
        </w:numPr>
        <w:rPr>
          <w:rFonts w:hint="default" w:ascii="Times New Roman" w:hAnsi="Times New Roman" w:cs="Times New Roman"/>
          <w:b/>
          <w:bCs/>
          <w:lang w:val="en-US" w:eastAsia="zh-CN"/>
        </w:rPr>
      </w:pPr>
    </w:p>
    <w:p>
      <w:pPr>
        <w:pStyle w:val="94"/>
        <w:bidi w:val="0"/>
        <w:rPr>
          <w:rFonts w:hint="default" w:eastAsia="宋体"/>
          <w:lang w:val="en-US" w:eastAsia="zh-CN"/>
        </w:rPr>
      </w:pPr>
      <w:r>
        <w:rPr>
          <w:rFonts w:hint="eastAsia"/>
          <w:lang w:val="en-US" w:eastAsia="zh-CN"/>
        </w:rPr>
        <w:t>2、手工监测情况</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pPr>
      <w:r>
        <w:rPr>
          <w:rFonts w:hint="eastAsia"/>
          <w:lang w:val="en-US" w:eastAsia="zh-CN"/>
        </w:rPr>
        <w:t>我单位2021年自行监测手工监测委托第三方监测机构监测，由山东华度检测有限公司进行监测，严格对照排污证要求有相关的法律法规要求对废气、废水、噪声、无组织排放等各类污染因子按要求的频次进行检测，对监测结果，按排污证要求形成电子台账上传。</w:t>
      </w:r>
    </w:p>
    <w:p>
      <w:pPr>
        <w:pStyle w:val="4"/>
        <w:bidi w:val="0"/>
      </w:pPr>
      <w:r>
        <w:t>工业固体废物的产生、贮存、流向和利用处置信息</w:t>
      </w:r>
    </w:p>
    <w:p>
      <w:pPr>
        <w:pStyle w:val="94"/>
        <w:numPr>
          <w:ilvl w:val="0"/>
          <w:numId w:val="3"/>
        </w:numPr>
        <w:bidi w:val="0"/>
        <w:rPr>
          <w:rFonts w:hint="eastAsia"/>
          <w:lang w:val="en-US" w:eastAsia="zh-CN"/>
        </w:rPr>
      </w:pPr>
      <w:r>
        <w:rPr>
          <w:rFonts w:hint="eastAsia"/>
          <w:lang w:val="en-US" w:eastAsia="zh-CN"/>
        </w:rPr>
        <w:t>一般工业固体废物</w:t>
      </w:r>
    </w:p>
    <w:p>
      <w:pPr>
        <w:pStyle w:val="94"/>
        <w:bidi w:val="0"/>
      </w:pPr>
      <w:r>
        <w:rPr>
          <w:rFonts w:hint="eastAsia"/>
          <w:lang w:val="en-US" w:eastAsia="zh-CN"/>
        </w:rPr>
        <w:t>我单位2021年无一般固废产生，生活垃圾委托沂源县垃处理场进行处理。</w:t>
      </w:r>
    </w:p>
    <w:p>
      <w:pPr>
        <w:pStyle w:val="94"/>
        <w:keepNext w:val="0"/>
        <w:keepLines w:val="0"/>
        <w:pageBreakBefore w:val="0"/>
        <w:widowControl/>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2、危险废物</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Cs w:val="22"/>
          <w:lang w:val="en-US" w:eastAsia="zh-CN"/>
        </w:rPr>
      </w:pPr>
      <w:r>
        <w:rPr>
          <w:rFonts w:hint="eastAsia" w:ascii="Times New Roman" w:hAnsi="Times New Roman" w:cs="Times New Roman"/>
          <w:szCs w:val="22"/>
          <w:lang w:val="en-US" w:eastAsia="zh-CN"/>
        </w:rPr>
        <w:t>我公司危险固废有废液、废盐、废活性炭、污泥、废包装物等，公司建设有危废库统一暂存，建立危险固废突发环境事件应急救援预案，与济南德正环保科技有限公司、山东华东九鼎油业有限公司等有资质的单位签订委托处置合同，对我公司危险废物全部进行合法处置。</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Cs w:val="22"/>
          <w:lang w:val="en-US" w:eastAsia="zh-CN"/>
        </w:rPr>
      </w:pPr>
      <w:r>
        <w:rPr>
          <w:rFonts w:hint="eastAsia" w:ascii="Times New Roman" w:hAnsi="Times New Roman" w:cs="Times New Roman"/>
          <w:szCs w:val="22"/>
          <w:lang w:val="en-US" w:eastAsia="zh-CN"/>
        </w:rPr>
        <w:t xml:space="preserve">      我公司严格按法律法规要求编制危险废物年度管理计划，严格落实电子联单，按要求进行了2021年度危险废物的年度申报。并在国家排污许可网站公示我公司的危废信息。</w:t>
      </w:r>
      <w:r>
        <w:rPr>
          <w:rFonts w:hint="eastAsia"/>
          <w:lang w:val="en-US" w:eastAsia="zh-CN"/>
        </w:rPr>
        <w:t xml:space="preserve"> 2021</w:t>
      </w:r>
      <w:r>
        <w:t>年度</w:t>
      </w:r>
      <w:r>
        <w:rPr>
          <w:rFonts w:hint="eastAsia"/>
          <w:lang w:val="en-US" w:eastAsia="zh-CN"/>
        </w:rPr>
        <w:t>工业固体废物和危险危废产生量及利用处置量</w:t>
      </w:r>
      <w:r>
        <w:t>排放情况</w:t>
      </w:r>
      <w:r>
        <w:rPr>
          <w:rFonts w:hint="eastAsia"/>
          <w:lang w:val="en-US" w:eastAsia="zh-CN"/>
        </w:rPr>
        <w:t>见下表。</w:t>
      </w:r>
    </w:p>
    <w:p>
      <w:pPr>
        <w:pStyle w:val="11"/>
        <w:bidi w:val="0"/>
      </w:pPr>
      <w:r>
        <w:t>表</w:t>
      </w:r>
      <w:r>
        <w:rPr>
          <w:rFonts w:hint="eastAsia"/>
          <w:lang w:val="en-US" w:eastAsia="zh-CN"/>
        </w:rPr>
        <w:t>4-6   2021</w:t>
      </w:r>
      <w:r>
        <w:t>年度</w:t>
      </w:r>
      <w:r>
        <w:rPr>
          <w:rFonts w:hint="eastAsia"/>
          <w:lang w:val="en-US" w:eastAsia="zh-CN"/>
        </w:rPr>
        <w:t>工业固体废物和危险危废产生量及利用处置量</w:t>
      </w:r>
      <w:r>
        <w:t>排放情况表</w:t>
      </w:r>
    </w:p>
    <w:tbl>
      <w:tblPr>
        <w:tblStyle w:val="19"/>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772"/>
        <w:gridCol w:w="772"/>
        <w:gridCol w:w="654"/>
        <w:gridCol w:w="904"/>
        <w:gridCol w:w="773"/>
        <w:gridCol w:w="774"/>
        <w:gridCol w:w="774"/>
        <w:gridCol w:w="774"/>
        <w:gridCol w:w="776"/>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restart"/>
            <w:vAlign w:val="center"/>
          </w:tcPr>
          <w:p>
            <w:pPr>
              <w:pStyle w:val="95"/>
              <w:bidi w:val="0"/>
              <w:jc w:val="center"/>
              <w:rPr>
                <w:rFonts w:hint="default"/>
                <w:lang w:val="en-US" w:eastAsia="zh-CN"/>
              </w:rPr>
            </w:pPr>
            <w:r>
              <w:rPr>
                <w:rFonts w:hint="eastAsia"/>
                <w:lang w:val="en-US" w:eastAsia="zh-CN"/>
              </w:rPr>
              <w:t>固体废物名称</w:t>
            </w:r>
          </w:p>
        </w:tc>
        <w:tc>
          <w:tcPr>
            <w:tcW w:w="772" w:type="dxa"/>
            <w:vMerge w:val="restart"/>
            <w:vAlign w:val="center"/>
          </w:tcPr>
          <w:p>
            <w:pPr>
              <w:pStyle w:val="95"/>
              <w:bidi w:val="0"/>
              <w:jc w:val="center"/>
              <w:rPr>
                <w:rFonts w:hint="default"/>
                <w:lang w:val="en-US" w:eastAsia="zh-CN"/>
              </w:rPr>
            </w:pPr>
            <w:r>
              <w:rPr>
                <w:rFonts w:hint="eastAsia"/>
                <w:lang w:val="en-US" w:eastAsia="zh-CN"/>
              </w:rPr>
              <w:t>生产环节</w:t>
            </w:r>
          </w:p>
        </w:tc>
        <w:tc>
          <w:tcPr>
            <w:tcW w:w="772" w:type="dxa"/>
            <w:vMerge w:val="restart"/>
            <w:vAlign w:val="center"/>
          </w:tcPr>
          <w:p>
            <w:pPr>
              <w:pStyle w:val="95"/>
              <w:bidi w:val="0"/>
              <w:jc w:val="center"/>
              <w:rPr>
                <w:rFonts w:hint="default"/>
                <w:lang w:val="en-US" w:eastAsia="zh-CN"/>
              </w:rPr>
            </w:pPr>
            <w:r>
              <w:rPr>
                <w:rFonts w:hint="eastAsia"/>
                <w:lang w:val="en-US" w:eastAsia="zh-CN"/>
              </w:rPr>
              <w:t>类别</w:t>
            </w:r>
          </w:p>
        </w:tc>
        <w:tc>
          <w:tcPr>
            <w:tcW w:w="654" w:type="dxa"/>
            <w:vMerge w:val="restart"/>
            <w:vAlign w:val="center"/>
          </w:tcPr>
          <w:p>
            <w:pPr>
              <w:pStyle w:val="95"/>
              <w:bidi w:val="0"/>
              <w:jc w:val="center"/>
              <w:rPr>
                <w:rFonts w:hint="default"/>
                <w:lang w:val="en-US" w:eastAsia="zh-CN"/>
              </w:rPr>
            </w:pPr>
            <w:r>
              <w:rPr>
                <w:rFonts w:hint="eastAsia"/>
                <w:lang w:val="en-US" w:eastAsia="zh-CN"/>
              </w:rPr>
              <w:t>代码</w:t>
            </w:r>
          </w:p>
        </w:tc>
        <w:tc>
          <w:tcPr>
            <w:tcW w:w="4775" w:type="dxa"/>
            <w:gridSpan w:val="6"/>
            <w:vAlign w:val="center"/>
          </w:tcPr>
          <w:p>
            <w:pPr>
              <w:pStyle w:val="95"/>
              <w:bidi w:val="0"/>
              <w:jc w:val="center"/>
            </w:pPr>
            <w:r>
              <w:t>实际</w:t>
            </w:r>
            <w:r>
              <w:rPr>
                <w:rFonts w:hint="eastAsia"/>
                <w:lang w:val="en-US" w:eastAsia="zh-CN"/>
              </w:rPr>
              <w:t>产生量、利用处置量</w:t>
            </w:r>
            <w:r>
              <w:t>（吨）</w:t>
            </w:r>
          </w:p>
        </w:tc>
        <w:tc>
          <w:tcPr>
            <w:tcW w:w="774" w:type="dxa"/>
            <w:vMerge w:val="restart"/>
            <w:vAlign w:val="center"/>
          </w:tcPr>
          <w:p>
            <w:pPr>
              <w:pStyle w:val="95"/>
              <w:bidi w:val="0"/>
              <w:jc w:val="center"/>
              <w:rPr>
                <w:rFonts w:hint="default" w:eastAsia="宋体"/>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pStyle w:val="95"/>
              <w:bidi w:val="0"/>
              <w:jc w:val="center"/>
            </w:pPr>
          </w:p>
        </w:tc>
        <w:tc>
          <w:tcPr>
            <w:tcW w:w="772" w:type="dxa"/>
            <w:vMerge w:val="continue"/>
            <w:vAlign w:val="center"/>
          </w:tcPr>
          <w:p>
            <w:pPr>
              <w:pStyle w:val="95"/>
              <w:bidi w:val="0"/>
              <w:jc w:val="center"/>
            </w:pPr>
          </w:p>
        </w:tc>
        <w:tc>
          <w:tcPr>
            <w:tcW w:w="772" w:type="dxa"/>
            <w:vMerge w:val="continue"/>
            <w:vAlign w:val="center"/>
          </w:tcPr>
          <w:p>
            <w:pPr>
              <w:pStyle w:val="95"/>
              <w:bidi w:val="0"/>
              <w:jc w:val="center"/>
            </w:pPr>
          </w:p>
        </w:tc>
        <w:tc>
          <w:tcPr>
            <w:tcW w:w="654" w:type="dxa"/>
            <w:vMerge w:val="continue"/>
            <w:vAlign w:val="center"/>
          </w:tcPr>
          <w:p>
            <w:pPr>
              <w:pStyle w:val="95"/>
              <w:bidi w:val="0"/>
              <w:jc w:val="center"/>
            </w:pPr>
          </w:p>
        </w:tc>
        <w:tc>
          <w:tcPr>
            <w:tcW w:w="904" w:type="dxa"/>
            <w:vAlign w:val="center"/>
          </w:tcPr>
          <w:p>
            <w:pPr>
              <w:pStyle w:val="95"/>
              <w:bidi w:val="0"/>
              <w:jc w:val="center"/>
              <w:rPr>
                <w:rFonts w:hint="default" w:eastAsia="宋体"/>
                <w:lang w:val="en-US" w:eastAsia="zh-CN"/>
              </w:rPr>
            </w:pPr>
            <w:r>
              <w:rPr>
                <w:rFonts w:hint="eastAsia"/>
                <w:lang w:val="en-US" w:eastAsia="zh-CN"/>
              </w:rPr>
              <w:t>类型</w:t>
            </w:r>
          </w:p>
        </w:tc>
        <w:tc>
          <w:tcPr>
            <w:tcW w:w="773" w:type="dxa"/>
            <w:vAlign w:val="center"/>
          </w:tcPr>
          <w:p>
            <w:pPr>
              <w:pStyle w:val="95"/>
              <w:bidi w:val="0"/>
              <w:jc w:val="center"/>
            </w:pPr>
            <w:r>
              <w:t>1季度</w:t>
            </w:r>
          </w:p>
        </w:tc>
        <w:tc>
          <w:tcPr>
            <w:tcW w:w="774" w:type="dxa"/>
            <w:vAlign w:val="center"/>
          </w:tcPr>
          <w:p>
            <w:pPr>
              <w:pStyle w:val="95"/>
              <w:bidi w:val="0"/>
              <w:jc w:val="center"/>
            </w:pPr>
            <w:r>
              <w:t>2季度</w:t>
            </w:r>
          </w:p>
        </w:tc>
        <w:tc>
          <w:tcPr>
            <w:tcW w:w="774" w:type="dxa"/>
            <w:vAlign w:val="center"/>
          </w:tcPr>
          <w:p>
            <w:pPr>
              <w:pStyle w:val="95"/>
              <w:bidi w:val="0"/>
              <w:jc w:val="center"/>
            </w:pPr>
            <w:r>
              <w:t>3季度</w:t>
            </w:r>
          </w:p>
        </w:tc>
        <w:tc>
          <w:tcPr>
            <w:tcW w:w="774" w:type="dxa"/>
            <w:vAlign w:val="center"/>
          </w:tcPr>
          <w:p>
            <w:pPr>
              <w:pStyle w:val="95"/>
              <w:bidi w:val="0"/>
              <w:jc w:val="center"/>
            </w:pPr>
            <w:r>
              <w:t>4季度</w:t>
            </w:r>
          </w:p>
        </w:tc>
        <w:tc>
          <w:tcPr>
            <w:tcW w:w="776" w:type="dxa"/>
            <w:vAlign w:val="center"/>
          </w:tcPr>
          <w:p>
            <w:pPr>
              <w:pStyle w:val="95"/>
              <w:bidi w:val="0"/>
              <w:jc w:val="center"/>
            </w:pPr>
            <w:r>
              <w:t>年度合计</w:t>
            </w:r>
          </w:p>
        </w:tc>
        <w:tc>
          <w:tcPr>
            <w:tcW w:w="774" w:type="dxa"/>
            <w:vMerge w:val="continue"/>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废液</w:t>
            </w:r>
          </w:p>
        </w:tc>
        <w:tc>
          <w:tcPr>
            <w:tcW w:w="772" w:type="dxa"/>
            <w:vMerge w:val="restart"/>
            <w:shd w:val="clear" w:color="auto" w:fill="FFFFFF"/>
            <w:vAlign w:val="center"/>
          </w:tcPr>
          <w:p>
            <w:pPr>
              <w:pStyle w:val="95"/>
              <w:bidi w:val="0"/>
              <w:jc w:val="center"/>
              <w:rPr>
                <w:rFonts w:hint="eastAsia" w:eastAsia="宋体"/>
                <w:lang w:eastAsia="zh-CN"/>
              </w:rPr>
            </w:pPr>
            <w:r>
              <w:rPr>
                <w:rFonts w:hint="eastAsia"/>
                <w:lang w:eastAsia="zh-CN"/>
              </w:rPr>
              <w:t>蒸馏回收</w:t>
            </w:r>
          </w:p>
        </w:tc>
        <w:tc>
          <w:tcPr>
            <w:tcW w:w="772" w:type="dxa"/>
            <w:vMerge w:val="restart"/>
            <w:shd w:val="clear" w:color="auto" w:fill="FFFFFF"/>
            <w:vAlign w:val="center"/>
          </w:tcPr>
          <w:p>
            <w:pPr>
              <w:pStyle w:val="95"/>
              <w:bidi w:val="0"/>
              <w:jc w:val="center"/>
              <w:rPr>
                <w:rFonts w:hint="eastAsia"/>
                <w:lang w:val="en-US" w:eastAsia="zh-CN"/>
              </w:rPr>
            </w:pPr>
            <w:r>
              <w:rPr>
                <w:rFonts w:hint="eastAsia"/>
                <w:lang w:val="en-US" w:eastAsia="zh-CN"/>
              </w:rPr>
              <w:t>HW11</w:t>
            </w:r>
          </w:p>
          <w:p>
            <w:pPr>
              <w:pStyle w:val="95"/>
              <w:bidi w:val="0"/>
              <w:jc w:val="center"/>
              <w:rPr>
                <w:rFonts w:hint="default"/>
                <w:lang w:val="en-US" w:eastAsia="zh-CN"/>
              </w:rPr>
            </w:pPr>
            <w:r>
              <w:rPr>
                <w:rFonts w:hint="eastAsia"/>
                <w:lang w:val="en-US" w:eastAsia="zh-CN"/>
              </w:rPr>
              <w:t>精（蒸）馏残渣</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900-013-11</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369.02</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723.83</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687.07</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865.98</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2645.92</w:t>
            </w:r>
          </w:p>
        </w:tc>
        <w:tc>
          <w:tcPr>
            <w:tcW w:w="774" w:type="dxa"/>
            <w:vMerge w:val="restart"/>
            <w:shd w:val="clear" w:color="auto" w:fill="FFFFFF"/>
            <w:vAlign w:val="center"/>
          </w:tcPr>
          <w:p>
            <w:pPr>
              <w:pStyle w:val="95"/>
              <w:bidi w:val="0"/>
              <w:jc w:val="center"/>
              <w:rPr>
                <w:rFonts w:hint="default" w:eastAsia="宋体"/>
                <w:lang w:val="en-US" w:eastAsia="zh-CN"/>
              </w:rPr>
            </w:pPr>
            <w:r>
              <w:rPr>
                <w:rFonts w:hint="eastAsia"/>
                <w:lang w:eastAsia="zh-CN"/>
              </w:rPr>
              <w:t>上年末暂存：</w:t>
            </w:r>
            <w:r>
              <w:rPr>
                <w:rFonts w:hint="eastAsia"/>
                <w:lang w:val="en-US" w:eastAsia="zh-CN"/>
              </w:rPr>
              <w:t>19.47吨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388.09</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599.31</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811.59</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848.7</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2647.69</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2" w:type="dxa"/>
            <w:vMerge w:val="continue"/>
            <w:vAlign w:val="center"/>
          </w:tcPr>
          <w:p>
            <w:pPr>
              <w:pStyle w:val="95"/>
              <w:bidi w:val="0"/>
              <w:jc w:val="center"/>
            </w:pPr>
          </w:p>
        </w:tc>
        <w:tc>
          <w:tcPr>
            <w:tcW w:w="772" w:type="dxa"/>
            <w:vMerge w:val="continue"/>
            <w:vAlign w:val="center"/>
          </w:tcPr>
          <w:p>
            <w:pPr>
              <w:pStyle w:val="95"/>
              <w:bidi w:val="0"/>
              <w:jc w:val="center"/>
            </w:pPr>
          </w:p>
        </w:tc>
        <w:tc>
          <w:tcPr>
            <w:tcW w:w="772" w:type="dxa"/>
            <w:vMerge w:val="continue"/>
            <w:vAlign w:val="center"/>
          </w:tcPr>
          <w:p>
            <w:pPr>
              <w:pStyle w:val="95"/>
              <w:bidi w:val="0"/>
              <w:jc w:val="center"/>
            </w:pPr>
          </w:p>
        </w:tc>
        <w:tc>
          <w:tcPr>
            <w:tcW w:w="654" w:type="dxa"/>
            <w:vMerge w:val="continue"/>
            <w:vAlign w:val="center"/>
          </w:tcPr>
          <w:p>
            <w:pPr>
              <w:pStyle w:val="95"/>
              <w:bidi w:val="0"/>
              <w:jc w:val="center"/>
            </w:pPr>
          </w:p>
        </w:tc>
        <w:tc>
          <w:tcPr>
            <w:tcW w:w="904" w:type="dxa"/>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vAlign w:val="center"/>
          </w:tcPr>
          <w:p>
            <w:pPr>
              <w:pStyle w:val="95"/>
              <w:bidi w:val="0"/>
              <w:jc w:val="center"/>
              <w:rPr>
                <w:rFonts w:hint="default" w:eastAsia="宋体"/>
                <w:lang w:val="en-US" w:eastAsia="zh-CN"/>
              </w:rPr>
            </w:pPr>
            <w:r>
              <w:rPr>
                <w:rFonts w:hint="eastAsia"/>
                <w:lang w:val="en-US" w:eastAsia="zh-CN"/>
              </w:rPr>
              <w:t>0.41</w:t>
            </w:r>
          </w:p>
        </w:tc>
        <w:tc>
          <w:tcPr>
            <w:tcW w:w="774" w:type="dxa"/>
            <w:vAlign w:val="center"/>
          </w:tcPr>
          <w:p>
            <w:pPr>
              <w:pStyle w:val="95"/>
              <w:bidi w:val="0"/>
              <w:jc w:val="center"/>
              <w:rPr>
                <w:rFonts w:hint="default" w:eastAsia="宋体"/>
                <w:lang w:val="en-US" w:eastAsia="zh-CN"/>
              </w:rPr>
            </w:pPr>
            <w:r>
              <w:rPr>
                <w:rFonts w:hint="eastAsia"/>
                <w:lang w:val="en-US" w:eastAsia="zh-CN"/>
              </w:rPr>
              <w:t>124.93</w:t>
            </w:r>
          </w:p>
        </w:tc>
        <w:tc>
          <w:tcPr>
            <w:tcW w:w="774" w:type="dxa"/>
            <w:vAlign w:val="center"/>
          </w:tcPr>
          <w:p>
            <w:pPr>
              <w:pStyle w:val="95"/>
              <w:bidi w:val="0"/>
              <w:jc w:val="center"/>
              <w:rPr>
                <w:rFonts w:hint="default" w:eastAsia="宋体"/>
                <w:lang w:val="en-US" w:eastAsia="zh-CN"/>
              </w:rPr>
            </w:pPr>
            <w:r>
              <w:rPr>
                <w:rFonts w:hint="eastAsia"/>
                <w:lang w:val="en-US" w:eastAsia="zh-CN"/>
              </w:rPr>
              <w:t>0.42</w:t>
            </w:r>
          </w:p>
        </w:tc>
        <w:tc>
          <w:tcPr>
            <w:tcW w:w="774" w:type="dxa"/>
            <w:vAlign w:val="center"/>
          </w:tcPr>
          <w:p>
            <w:pPr>
              <w:pStyle w:val="95"/>
              <w:bidi w:val="0"/>
              <w:jc w:val="center"/>
              <w:rPr>
                <w:rFonts w:hint="default" w:eastAsia="宋体"/>
                <w:lang w:val="en-US" w:eastAsia="zh-CN"/>
              </w:rPr>
            </w:pPr>
            <w:r>
              <w:rPr>
                <w:rFonts w:hint="eastAsia"/>
                <w:lang w:val="en-US" w:eastAsia="zh-CN"/>
              </w:rPr>
              <w:t>17.71</w:t>
            </w:r>
          </w:p>
        </w:tc>
        <w:tc>
          <w:tcPr>
            <w:tcW w:w="776" w:type="dxa"/>
            <w:vAlign w:val="center"/>
          </w:tcPr>
          <w:p>
            <w:pPr>
              <w:pStyle w:val="95"/>
              <w:bidi w:val="0"/>
              <w:jc w:val="center"/>
              <w:rPr>
                <w:rFonts w:hint="default" w:eastAsia="宋体"/>
                <w:lang w:val="en-US" w:eastAsia="zh-CN"/>
              </w:rPr>
            </w:pPr>
            <w:r>
              <w:rPr>
                <w:rFonts w:hint="eastAsia"/>
                <w:lang w:val="en-US" w:eastAsia="zh-CN"/>
              </w:rPr>
              <w:t>/</w:t>
            </w:r>
          </w:p>
        </w:tc>
        <w:tc>
          <w:tcPr>
            <w:tcW w:w="774" w:type="dxa"/>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restart"/>
            <w:shd w:val="clear" w:color="auto" w:fill="FFFFFF"/>
            <w:vAlign w:val="center"/>
          </w:tcPr>
          <w:p>
            <w:pPr>
              <w:pStyle w:val="95"/>
              <w:bidi w:val="0"/>
              <w:jc w:val="center"/>
              <w:rPr>
                <w:rFonts w:hint="eastAsia" w:eastAsia="宋体"/>
                <w:lang w:val="en-US" w:eastAsia="zh-CN"/>
              </w:rPr>
            </w:pPr>
            <w:r>
              <w:rPr>
                <w:rFonts w:hint="eastAsia"/>
                <w:lang w:val="en-US" w:eastAsia="zh-CN"/>
              </w:rPr>
              <w:t>废盐</w:t>
            </w:r>
          </w:p>
        </w:tc>
        <w:tc>
          <w:tcPr>
            <w:tcW w:w="772" w:type="dxa"/>
            <w:vMerge w:val="restart"/>
            <w:shd w:val="clear" w:color="auto" w:fill="FFFFFF"/>
            <w:vAlign w:val="center"/>
          </w:tcPr>
          <w:p>
            <w:pPr>
              <w:pStyle w:val="95"/>
              <w:bidi w:val="0"/>
              <w:jc w:val="center"/>
              <w:rPr>
                <w:rFonts w:hint="eastAsia" w:eastAsia="宋体"/>
                <w:lang w:eastAsia="zh-CN"/>
              </w:rPr>
            </w:pPr>
            <w:r>
              <w:rPr>
                <w:rFonts w:hint="eastAsia"/>
                <w:lang w:eastAsia="zh-CN"/>
              </w:rPr>
              <w:t>蒸馏回收</w:t>
            </w:r>
          </w:p>
        </w:tc>
        <w:tc>
          <w:tcPr>
            <w:tcW w:w="772" w:type="dxa"/>
            <w:vMerge w:val="restart"/>
            <w:shd w:val="clear" w:color="auto" w:fill="FFFFFF"/>
            <w:vAlign w:val="center"/>
          </w:tcPr>
          <w:p>
            <w:pPr>
              <w:pStyle w:val="95"/>
              <w:bidi w:val="0"/>
              <w:jc w:val="center"/>
              <w:rPr>
                <w:rFonts w:hint="eastAsia"/>
                <w:lang w:val="en-US" w:eastAsia="zh-CN"/>
              </w:rPr>
            </w:pPr>
            <w:r>
              <w:rPr>
                <w:rFonts w:hint="eastAsia"/>
                <w:lang w:val="en-US" w:eastAsia="zh-CN"/>
              </w:rPr>
              <w:t>HW02</w:t>
            </w:r>
          </w:p>
          <w:p>
            <w:pPr>
              <w:pStyle w:val="95"/>
              <w:bidi w:val="0"/>
              <w:jc w:val="center"/>
              <w:rPr>
                <w:rFonts w:hint="default"/>
                <w:lang w:val="en-US" w:eastAsia="zh-CN"/>
              </w:rPr>
            </w:pPr>
            <w:r>
              <w:rPr>
                <w:rFonts w:hint="eastAsia"/>
                <w:lang w:val="en-US" w:eastAsia="zh-CN"/>
              </w:rPr>
              <w:t>医药废物</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271-001-02</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158.26</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425.3</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282.28</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514.7</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1380.55</w:t>
            </w:r>
          </w:p>
        </w:tc>
        <w:tc>
          <w:tcPr>
            <w:tcW w:w="774" w:type="dxa"/>
            <w:vMerge w:val="restart"/>
            <w:shd w:val="clear" w:color="auto" w:fill="FFFFFF"/>
            <w:vAlign w:val="center"/>
          </w:tcPr>
          <w:p>
            <w:pPr>
              <w:pStyle w:val="95"/>
              <w:bidi w:val="0"/>
              <w:jc w:val="center"/>
            </w:pPr>
            <w:r>
              <w:rPr>
                <w:rFonts w:hint="eastAsia"/>
                <w:lang w:eastAsia="zh-CN"/>
              </w:rPr>
              <w:t>上年末暂存：</w:t>
            </w:r>
            <w:r>
              <w:rPr>
                <w:rFonts w:hint="eastAsia"/>
                <w:lang w:val="en-US" w:eastAsia="zh-CN"/>
              </w:rPr>
              <w:t>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158.26</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419.23</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258.32</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532.42</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1368.23</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654" w:type="dxa"/>
            <w:vMerge w:val="continue"/>
            <w:shd w:val="clear" w:color="auto" w:fill="auto"/>
            <w:vAlign w:val="center"/>
          </w:tcPr>
          <w:p>
            <w:pPr>
              <w:pStyle w:val="95"/>
              <w:bidi w:val="0"/>
              <w:jc w:val="center"/>
            </w:pPr>
          </w:p>
        </w:tc>
        <w:tc>
          <w:tcPr>
            <w:tcW w:w="904" w:type="dxa"/>
            <w:shd w:val="clear" w:color="auto" w:fill="auto"/>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shd w:val="clear" w:color="auto" w:fill="auto"/>
            <w:vAlign w:val="center"/>
          </w:tcPr>
          <w:p>
            <w:pPr>
              <w:pStyle w:val="95"/>
              <w:bidi w:val="0"/>
              <w:jc w:val="center"/>
              <w:rPr>
                <w:rFonts w:hint="default" w:eastAsia="宋体"/>
                <w:lang w:val="en-US" w:eastAsia="zh-CN"/>
              </w:rPr>
            </w:pPr>
            <w:r>
              <w:rPr>
                <w:rFonts w:hint="eastAsia"/>
                <w:lang w:val="en-US" w:eastAsia="zh-CN"/>
              </w:rPr>
              <w:t>0</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6.07</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30.04</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12.32</w:t>
            </w:r>
          </w:p>
        </w:tc>
        <w:tc>
          <w:tcPr>
            <w:tcW w:w="776" w:type="dxa"/>
            <w:shd w:val="clear" w:color="auto" w:fill="auto"/>
            <w:vAlign w:val="center"/>
          </w:tcPr>
          <w:p>
            <w:pPr>
              <w:pStyle w:val="95"/>
              <w:bidi w:val="0"/>
              <w:jc w:val="center"/>
              <w:rPr>
                <w:rFonts w:hint="eastAsia" w:eastAsia="宋体"/>
                <w:lang w:val="en-US" w:eastAsia="zh-CN"/>
              </w:rPr>
            </w:pPr>
            <w:r>
              <w:rPr>
                <w:rFonts w:hint="eastAsia"/>
                <w:lang w:val="en-US" w:eastAsia="zh-CN"/>
              </w:rPr>
              <w:t>/</w:t>
            </w:r>
          </w:p>
        </w:tc>
        <w:tc>
          <w:tcPr>
            <w:tcW w:w="774" w:type="dxa"/>
            <w:shd w:val="clear" w:color="auto" w:fill="auto"/>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废包装袋</w:t>
            </w:r>
          </w:p>
        </w:tc>
        <w:tc>
          <w:tcPr>
            <w:tcW w:w="772" w:type="dxa"/>
            <w:vMerge w:val="restart"/>
            <w:shd w:val="clear" w:color="auto" w:fill="FFFFFF"/>
            <w:vAlign w:val="center"/>
          </w:tcPr>
          <w:p>
            <w:pPr>
              <w:pStyle w:val="95"/>
              <w:bidi w:val="0"/>
              <w:jc w:val="center"/>
              <w:rPr>
                <w:rFonts w:hint="eastAsia" w:eastAsia="宋体"/>
                <w:lang w:eastAsia="zh-CN"/>
              </w:rPr>
            </w:pPr>
            <w:r>
              <w:rPr>
                <w:rFonts w:hint="eastAsia"/>
                <w:lang w:eastAsia="zh-CN"/>
              </w:rPr>
              <w:t>包装物</w:t>
            </w:r>
          </w:p>
        </w:tc>
        <w:tc>
          <w:tcPr>
            <w:tcW w:w="772" w:type="dxa"/>
            <w:vMerge w:val="restart"/>
            <w:shd w:val="clear" w:color="auto" w:fill="FFFFFF"/>
            <w:vAlign w:val="center"/>
          </w:tcPr>
          <w:p>
            <w:pPr>
              <w:pStyle w:val="95"/>
              <w:bidi w:val="0"/>
              <w:jc w:val="center"/>
              <w:rPr>
                <w:rFonts w:hint="eastAsia"/>
                <w:lang w:val="en-US" w:eastAsia="zh-CN"/>
              </w:rPr>
            </w:pPr>
            <w:r>
              <w:rPr>
                <w:rFonts w:hint="eastAsia"/>
                <w:lang w:val="en-US" w:eastAsia="zh-CN"/>
              </w:rPr>
              <w:t>HW49</w:t>
            </w:r>
          </w:p>
          <w:p>
            <w:pPr>
              <w:pStyle w:val="95"/>
              <w:bidi w:val="0"/>
              <w:jc w:val="center"/>
              <w:rPr>
                <w:rFonts w:hint="default"/>
                <w:lang w:val="en-US" w:eastAsia="zh-CN"/>
              </w:rPr>
            </w:pPr>
            <w:r>
              <w:rPr>
                <w:rFonts w:hint="eastAsia"/>
                <w:lang w:val="en-US" w:eastAsia="zh-CN"/>
              </w:rPr>
              <w:t>其他废物</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900-041-49</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6.45</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6.52</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7.37</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8.46</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28.81</w:t>
            </w:r>
          </w:p>
        </w:tc>
        <w:tc>
          <w:tcPr>
            <w:tcW w:w="774" w:type="dxa"/>
            <w:vMerge w:val="restart"/>
            <w:shd w:val="clear" w:color="auto" w:fill="FFFFFF"/>
            <w:vAlign w:val="center"/>
          </w:tcPr>
          <w:p>
            <w:pPr>
              <w:pStyle w:val="95"/>
              <w:bidi w:val="0"/>
              <w:jc w:val="center"/>
            </w:pPr>
            <w:r>
              <w:rPr>
                <w:rFonts w:hint="eastAsia"/>
                <w:lang w:eastAsia="zh-CN"/>
              </w:rPr>
              <w:t>上年末暂存：</w:t>
            </w:r>
            <w:r>
              <w:rPr>
                <w:rFonts w:hint="eastAsia"/>
                <w:lang w:val="en-US" w:eastAsia="zh-CN"/>
              </w:rPr>
              <w:t>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6.45</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5.42</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5.28</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10.95</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28.1</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654" w:type="dxa"/>
            <w:vMerge w:val="continue"/>
            <w:shd w:val="clear" w:color="auto" w:fill="auto"/>
            <w:vAlign w:val="center"/>
          </w:tcPr>
          <w:p>
            <w:pPr>
              <w:pStyle w:val="95"/>
              <w:bidi w:val="0"/>
              <w:jc w:val="center"/>
            </w:pPr>
          </w:p>
        </w:tc>
        <w:tc>
          <w:tcPr>
            <w:tcW w:w="904" w:type="dxa"/>
            <w:shd w:val="clear" w:color="auto" w:fill="auto"/>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1.1</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3.2</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0.71</w:t>
            </w:r>
          </w:p>
        </w:tc>
        <w:tc>
          <w:tcPr>
            <w:tcW w:w="776" w:type="dxa"/>
            <w:shd w:val="clear" w:color="auto" w:fill="auto"/>
            <w:vAlign w:val="center"/>
          </w:tcPr>
          <w:p>
            <w:pPr>
              <w:pStyle w:val="95"/>
              <w:bidi w:val="0"/>
              <w:jc w:val="center"/>
              <w:rPr>
                <w:rFonts w:hint="eastAsia" w:eastAsia="宋体"/>
                <w:lang w:val="en-US" w:eastAsia="zh-CN"/>
              </w:rPr>
            </w:pPr>
            <w:r>
              <w:rPr>
                <w:rFonts w:hint="eastAsia"/>
                <w:lang w:val="en-US" w:eastAsia="zh-CN"/>
              </w:rPr>
              <w:t>/</w:t>
            </w:r>
          </w:p>
        </w:tc>
        <w:tc>
          <w:tcPr>
            <w:tcW w:w="774" w:type="dxa"/>
            <w:shd w:val="clear" w:color="auto" w:fill="auto"/>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废活性炭</w:t>
            </w:r>
          </w:p>
        </w:tc>
        <w:tc>
          <w:tcPr>
            <w:tcW w:w="772" w:type="dxa"/>
            <w:vMerge w:val="restart"/>
            <w:shd w:val="clear" w:color="auto" w:fill="FFFFFF"/>
            <w:vAlign w:val="center"/>
          </w:tcPr>
          <w:p>
            <w:pPr>
              <w:pStyle w:val="95"/>
              <w:bidi w:val="0"/>
              <w:jc w:val="center"/>
              <w:rPr>
                <w:rFonts w:hint="eastAsia" w:eastAsia="宋体"/>
                <w:lang w:eastAsia="zh-CN"/>
              </w:rPr>
            </w:pPr>
            <w:r>
              <w:rPr>
                <w:rFonts w:hint="eastAsia"/>
                <w:lang w:eastAsia="zh-CN"/>
              </w:rPr>
              <w:t>合成</w:t>
            </w:r>
          </w:p>
        </w:tc>
        <w:tc>
          <w:tcPr>
            <w:tcW w:w="772" w:type="dxa"/>
            <w:vMerge w:val="restart"/>
            <w:shd w:val="clear" w:color="auto" w:fill="FFFFFF"/>
            <w:vAlign w:val="center"/>
          </w:tcPr>
          <w:p>
            <w:pPr>
              <w:pStyle w:val="95"/>
              <w:bidi w:val="0"/>
              <w:jc w:val="center"/>
              <w:rPr>
                <w:rFonts w:hint="eastAsia"/>
                <w:lang w:val="en-US" w:eastAsia="zh-CN"/>
              </w:rPr>
            </w:pPr>
            <w:r>
              <w:rPr>
                <w:rFonts w:hint="eastAsia"/>
                <w:lang w:val="en-US" w:eastAsia="zh-CN"/>
              </w:rPr>
              <w:t>HW02</w:t>
            </w:r>
          </w:p>
          <w:p>
            <w:pPr>
              <w:pStyle w:val="95"/>
              <w:bidi w:val="0"/>
              <w:jc w:val="center"/>
              <w:rPr>
                <w:rFonts w:hint="default"/>
                <w:lang w:val="en-US" w:eastAsia="zh-CN"/>
              </w:rPr>
            </w:pPr>
            <w:r>
              <w:rPr>
                <w:rFonts w:hint="eastAsia"/>
                <w:lang w:val="en-US" w:eastAsia="zh-CN"/>
              </w:rPr>
              <w:t>医药废物</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271-003-02</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7.76</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7.5</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14.86</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19.04</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49.17</w:t>
            </w:r>
          </w:p>
        </w:tc>
        <w:tc>
          <w:tcPr>
            <w:tcW w:w="774" w:type="dxa"/>
            <w:vMerge w:val="restart"/>
            <w:shd w:val="clear" w:color="auto" w:fill="FFFFFF"/>
            <w:vAlign w:val="center"/>
          </w:tcPr>
          <w:p>
            <w:pPr>
              <w:pStyle w:val="95"/>
              <w:bidi w:val="0"/>
              <w:jc w:val="center"/>
            </w:pPr>
            <w:r>
              <w:rPr>
                <w:rFonts w:hint="eastAsia"/>
                <w:lang w:eastAsia="zh-CN"/>
              </w:rPr>
              <w:t>上年末暂存：</w:t>
            </w:r>
            <w:r>
              <w:rPr>
                <w:rFonts w:hint="eastAsia"/>
                <w:lang w:val="en-US" w:eastAsia="zh-CN"/>
              </w:rPr>
              <w:t>4.13吨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11.89</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5.5</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13.84</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18.86</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50.09</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654" w:type="dxa"/>
            <w:vMerge w:val="continue"/>
            <w:shd w:val="clear" w:color="auto" w:fill="auto"/>
            <w:vAlign w:val="center"/>
          </w:tcPr>
          <w:p>
            <w:pPr>
              <w:pStyle w:val="95"/>
              <w:bidi w:val="0"/>
              <w:jc w:val="center"/>
            </w:pPr>
          </w:p>
        </w:tc>
        <w:tc>
          <w:tcPr>
            <w:tcW w:w="904" w:type="dxa"/>
            <w:shd w:val="clear" w:color="auto" w:fill="auto"/>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auto"/>
            <w:vAlign w:val="center"/>
          </w:tcPr>
          <w:p>
            <w:pPr>
              <w:pStyle w:val="95"/>
              <w:bidi w:val="0"/>
              <w:jc w:val="center"/>
              <w:rPr>
                <w:rFonts w:hint="eastAsia" w:eastAsia="宋体"/>
                <w:lang w:val="en-US" w:eastAsia="zh-CN"/>
              </w:rPr>
            </w:pPr>
            <w:r>
              <w:rPr>
                <w:rFonts w:hint="eastAsia"/>
                <w:lang w:val="en-US" w:eastAsia="zh-CN"/>
              </w:rPr>
              <w:t>2</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3.02</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3.21</w:t>
            </w:r>
          </w:p>
        </w:tc>
        <w:tc>
          <w:tcPr>
            <w:tcW w:w="776" w:type="dxa"/>
            <w:shd w:val="clear" w:color="auto" w:fill="auto"/>
            <w:vAlign w:val="center"/>
          </w:tcPr>
          <w:p>
            <w:pPr>
              <w:pStyle w:val="95"/>
              <w:bidi w:val="0"/>
              <w:jc w:val="center"/>
            </w:pPr>
            <w:r>
              <w:rPr>
                <w:rFonts w:hint="eastAsia"/>
                <w:lang w:val="en-US" w:eastAsia="zh-CN"/>
              </w:rPr>
              <w:t>/</w:t>
            </w:r>
          </w:p>
        </w:tc>
        <w:tc>
          <w:tcPr>
            <w:tcW w:w="774" w:type="dxa"/>
            <w:shd w:val="clear" w:color="auto" w:fill="auto"/>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废润滑油</w:t>
            </w:r>
          </w:p>
        </w:tc>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设备维护保养</w:t>
            </w:r>
          </w:p>
        </w:tc>
        <w:tc>
          <w:tcPr>
            <w:tcW w:w="772" w:type="dxa"/>
            <w:vMerge w:val="restart"/>
            <w:shd w:val="clear" w:color="auto" w:fill="FFFFFF"/>
            <w:vAlign w:val="center"/>
          </w:tcPr>
          <w:p>
            <w:pPr>
              <w:pStyle w:val="95"/>
              <w:bidi w:val="0"/>
              <w:jc w:val="center"/>
              <w:rPr>
                <w:rFonts w:hint="eastAsia"/>
                <w:lang w:val="en-US" w:eastAsia="zh-CN"/>
              </w:rPr>
            </w:pPr>
            <w:r>
              <w:rPr>
                <w:rFonts w:hint="eastAsia"/>
                <w:lang w:val="en-US" w:eastAsia="zh-CN"/>
              </w:rPr>
              <w:t>HW08</w:t>
            </w:r>
          </w:p>
          <w:p>
            <w:pPr>
              <w:pStyle w:val="95"/>
              <w:bidi w:val="0"/>
              <w:jc w:val="center"/>
              <w:rPr>
                <w:rFonts w:hint="default"/>
                <w:lang w:val="en-US" w:eastAsia="zh-CN"/>
              </w:rPr>
            </w:pPr>
            <w:r>
              <w:rPr>
                <w:rFonts w:hint="default"/>
                <w:lang w:val="en-US" w:eastAsia="zh-CN"/>
              </w:rPr>
              <w:t>废矿物油</w:t>
            </w:r>
          </w:p>
          <w:p>
            <w:pPr>
              <w:pStyle w:val="95"/>
              <w:bidi w:val="0"/>
              <w:jc w:val="center"/>
              <w:rPr>
                <w:rFonts w:hint="default"/>
                <w:lang w:val="en-US" w:eastAsia="zh-CN"/>
              </w:rPr>
            </w:pPr>
            <w:r>
              <w:rPr>
                <w:rFonts w:hint="default"/>
                <w:lang w:val="en-US" w:eastAsia="zh-CN"/>
              </w:rPr>
              <w:t>与含矿物</w:t>
            </w:r>
          </w:p>
          <w:p>
            <w:pPr>
              <w:pStyle w:val="95"/>
              <w:bidi w:val="0"/>
              <w:jc w:val="center"/>
              <w:rPr>
                <w:rFonts w:hint="default"/>
                <w:lang w:val="en-US" w:eastAsia="zh-CN"/>
              </w:rPr>
            </w:pPr>
            <w:r>
              <w:rPr>
                <w:rFonts w:hint="default"/>
                <w:lang w:val="en-US" w:eastAsia="zh-CN"/>
              </w:rPr>
              <w:t xml:space="preserve">油废物 </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900-217-08</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0.6</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1.4</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0.05</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2.05</w:t>
            </w:r>
          </w:p>
        </w:tc>
        <w:tc>
          <w:tcPr>
            <w:tcW w:w="774" w:type="dxa"/>
            <w:vMerge w:val="restart"/>
            <w:shd w:val="clear" w:color="auto" w:fill="FFFFFF"/>
            <w:vAlign w:val="center"/>
          </w:tcPr>
          <w:p>
            <w:pPr>
              <w:pStyle w:val="95"/>
              <w:bidi w:val="0"/>
              <w:jc w:val="center"/>
            </w:pPr>
            <w:r>
              <w:rPr>
                <w:rFonts w:hint="eastAsia"/>
                <w:lang w:eastAsia="zh-CN"/>
              </w:rPr>
              <w:t>上年末暂存：</w:t>
            </w:r>
            <w:r>
              <w:rPr>
                <w:rFonts w:hint="eastAsia"/>
                <w:lang w:val="en-US" w:eastAsia="zh-CN"/>
              </w:rPr>
              <w:t>0.68吨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9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2.48</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2.48</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654" w:type="dxa"/>
            <w:vMerge w:val="continue"/>
            <w:shd w:val="clear" w:color="auto" w:fill="auto"/>
            <w:vAlign w:val="center"/>
          </w:tcPr>
          <w:p>
            <w:pPr>
              <w:pStyle w:val="95"/>
              <w:bidi w:val="0"/>
              <w:jc w:val="center"/>
            </w:pPr>
          </w:p>
        </w:tc>
        <w:tc>
          <w:tcPr>
            <w:tcW w:w="904" w:type="dxa"/>
            <w:shd w:val="clear" w:color="auto" w:fill="auto"/>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shd w:val="clear" w:color="auto" w:fill="auto"/>
            <w:vAlign w:val="center"/>
          </w:tcPr>
          <w:p>
            <w:pPr>
              <w:pStyle w:val="95"/>
              <w:bidi w:val="0"/>
              <w:jc w:val="center"/>
              <w:rPr>
                <w:rFonts w:hint="default" w:eastAsia="宋体"/>
                <w:lang w:val="en-US" w:eastAsia="zh-CN"/>
              </w:rPr>
            </w:pPr>
            <w:r>
              <w:rPr>
                <w:rFonts w:hint="eastAsia"/>
                <w:lang w:val="en-US" w:eastAsia="zh-CN"/>
              </w:rPr>
              <w:t>1.28</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0.2</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0.25</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0.25</w:t>
            </w:r>
          </w:p>
        </w:tc>
        <w:tc>
          <w:tcPr>
            <w:tcW w:w="776" w:type="dxa"/>
            <w:shd w:val="clear" w:color="auto" w:fill="auto"/>
            <w:vAlign w:val="center"/>
          </w:tcPr>
          <w:p>
            <w:pPr>
              <w:pStyle w:val="95"/>
              <w:bidi w:val="0"/>
              <w:jc w:val="center"/>
            </w:pPr>
            <w:r>
              <w:rPr>
                <w:rFonts w:hint="eastAsia"/>
                <w:lang w:val="en-US" w:eastAsia="zh-CN"/>
              </w:rPr>
              <w:t>/</w:t>
            </w:r>
          </w:p>
        </w:tc>
        <w:tc>
          <w:tcPr>
            <w:tcW w:w="774" w:type="dxa"/>
            <w:shd w:val="clear" w:color="auto" w:fill="auto"/>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污泥</w:t>
            </w:r>
          </w:p>
        </w:tc>
        <w:tc>
          <w:tcPr>
            <w:tcW w:w="772" w:type="dxa"/>
            <w:vMerge w:val="restart"/>
            <w:shd w:val="clear" w:color="auto" w:fill="FFFFFF"/>
            <w:vAlign w:val="center"/>
          </w:tcPr>
          <w:p>
            <w:pPr>
              <w:pStyle w:val="95"/>
              <w:bidi w:val="0"/>
              <w:jc w:val="center"/>
              <w:rPr>
                <w:rFonts w:hint="eastAsia" w:eastAsia="宋体"/>
                <w:lang w:eastAsia="zh-CN"/>
              </w:rPr>
            </w:pPr>
            <w:r>
              <w:rPr>
                <w:rFonts w:hint="eastAsia"/>
                <w:lang w:eastAsia="zh-CN"/>
              </w:rPr>
              <w:t>污水处理产生</w:t>
            </w:r>
          </w:p>
        </w:tc>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HW02医药废物</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271-002-02</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509</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340</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254.8</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174.5</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1278.3</w:t>
            </w:r>
          </w:p>
        </w:tc>
        <w:tc>
          <w:tcPr>
            <w:tcW w:w="774" w:type="dxa"/>
            <w:vMerge w:val="restart"/>
            <w:shd w:val="clear" w:color="auto" w:fill="FFFFFF"/>
            <w:vAlign w:val="center"/>
          </w:tcPr>
          <w:p>
            <w:pPr>
              <w:pStyle w:val="95"/>
              <w:bidi w:val="0"/>
              <w:jc w:val="center"/>
            </w:pPr>
            <w:r>
              <w:rPr>
                <w:rFonts w:hint="eastAsia"/>
                <w:lang w:eastAsia="zh-CN"/>
              </w:rPr>
              <w:t>上年末暂存：</w:t>
            </w:r>
            <w:r>
              <w:rPr>
                <w:rFonts w:hint="eastAsia"/>
                <w:lang w:val="en-US" w:eastAsia="zh-CN"/>
              </w:rPr>
              <w:t>25.19吨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default" w:eastAsia="宋体"/>
                <w:lang w:val="en-US" w:eastAsia="zh-CN"/>
              </w:rPr>
            </w:pPr>
            <w:r>
              <w:rPr>
                <w:rFonts w:hint="eastAsia"/>
                <w:lang w:val="en-US" w:eastAsia="zh-CN"/>
              </w:rPr>
              <w:t>521.51</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238.1</w:t>
            </w:r>
          </w:p>
        </w:tc>
        <w:tc>
          <w:tcPr>
            <w:tcW w:w="774" w:type="dxa"/>
            <w:shd w:val="clear" w:color="auto" w:fill="FFFFFF"/>
            <w:vAlign w:val="center"/>
          </w:tcPr>
          <w:p>
            <w:pPr>
              <w:pStyle w:val="95"/>
              <w:bidi w:val="0"/>
              <w:jc w:val="center"/>
            </w:pPr>
            <w:r>
              <w:rPr>
                <w:rFonts w:hint="eastAsia"/>
                <w:lang w:val="en-US" w:eastAsia="zh-CN"/>
              </w:rPr>
              <w:t>286.12</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253.84</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1299.57</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654" w:type="dxa"/>
            <w:vMerge w:val="continue"/>
            <w:shd w:val="clear" w:color="auto" w:fill="auto"/>
            <w:vAlign w:val="center"/>
          </w:tcPr>
          <w:p>
            <w:pPr>
              <w:pStyle w:val="95"/>
              <w:bidi w:val="0"/>
              <w:jc w:val="center"/>
            </w:pPr>
          </w:p>
        </w:tc>
        <w:tc>
          <w:tcPr>
            <w:tcW w:w="904" w:type="dxa"/>
            <w:shd w:val="clear" w:color="auto" w:fill="auto"/>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shd w:val="clear" w:color="auto" w:fill="auto"/>
            <w:vAlign w:val="center"/>
          </w:tcPr>
          <w:p>
            <w:pPr>
              <w:pStyle w:val="95"/>
              <w:bidi w:val="0"/>
              <w:jc w:val="center"/>
              <w:rPr>
                <w:rFonts w:hint="default" w:eastAsia="宋体"/>
                <w:lang w:val="en-US" w:eastAsia="zh-CN"/>
              </w:rPr>
            </w:pPr>
            <w:r>
              <w:rPr>
                <w:rFonts w:hint="eastAsia"/>
                <w:lang w:val="en-US" w:eastAsia="zh-CN"/>
              </w:rPr>
              <w:t>12.68</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114.58</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83.26</w:t>
            </w:r>
          </w:p>
        </w:tc>
        <w:tc>
          <w:tcPr>
            <w:tcW w:w="774" w:type="dxa"/>
            <w:shd w:val="clear" w:color="auto" w:fill="auto"/>
            <w:vAlign w:val="center"/>
          </w:tcPr>
          <w:p>
            <w:pPr>
              <w:pStyle w:val="95"/>
              <w:bidi w:val="0"/>
              <w:jc w:val="center"/>
              <w:rPr>
                <w:rFonts w:hint="default" w:eastAsia="宋体"/>
                <w:lang w:val="en-US" w:eastAsia="zh-CN"/>
              </w:rPr>
            </w:pPr>
            <w:r>
              <w:rPr>
                <w:rFonts w:hint="eastAsia"/>
                <w:lang w:val="en-US" w:eastAsia="zh-CN"/>
              </w:rPr>
              <w:t>3.92</w:t>
            </w:r>
          </w:p>
        </w:tc>
        <w:tc>
          <w:tcPr>
            <w:tcW w:w="776" w:type="dxa"/>
            <w:shd w:val="clear" w:color="auto" w:fill="auto"/>
            <w:vAlign w:val="center"/>
          </w:tcPr>
          <w:p>
            <w:pPr>
              <w:pStyle w:val="95"/>
              <w:bidi w:val="0"/>
              <w:jc w:val="center"/>
            </w:pPr>
            <w:r>
              <w:rPr>
                <w:rFonts w:hint="eastAsia"/>
                <w:lang w:val="en-US" w:eastAsia="zh-CN"/>
              </w:rPr>
              <w:t>/</w:t>
            </w:r>
          </w:p>
        </w:tc>
        <w:tc>
          <w:tcPr>
            <w:tcW w:w="774" w:type="dxa"/>
            <w:shd w:val="clear" w:color="auto" w:fill="auto"/>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385" w:hRule="atLeast"/>
        </w:trPr>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废包装桶</w:t>
            </w:r>
          </w:p>
        </w:tc>
        <w:tc>
          <w:tcPr>
            <w:tcW w:w="772" w:type="dxa"/>
            <w:vMerge w:val="restart"/>
            <w:shd w:val="clear" w:color="auto" w:fill="FFFFFF"/>
            <w:vAlign w:val="center"/>
          </w:tcPr>
          <w:p>
            <w:pPr>
              <w:pStyle w:val="95"/>
              <w:bidi w:val="0"/>
              <w:jc w:val="center"/>
              <w:rPr>
                <w:rFonts w:hint="eastAsia" w:eastAsia="宋体"/>
                <w:lang w:eastAsia="zh-CN"/>
              </w:rPr>
            </w:pPr>
            <w:r>
              <w:rPr>
                <w:rFonts w:hint="eastAsia"/>
                <w:lang w:eastAsia="zh-CN"/>
              </w:rPr>
              <w:t>回收</w:t>
            </w:r>
          </w:p>
        </w:tc>
        <w:tc>
          <w:tcPr>
            <w:tcW w:w="772"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HW49其他废物</w:t>
            </w:r>
          </w:p>
        </w:tc>
        <w:tc>
          <w:tcPr>
            <w:tcW w:w="654" w:type="dxa"/>
            <w:vMerge w:val="restart"/>
            <w:shd w:val="clear" w:color="auto" w:fill="FFFFFF"/>
            <w:vAlign w:val="center"/>
          </w:tcPr>
          <w:p>
            <w:pPr>
              <w:pStyle w:val="95"/>
              <w:bidi w:val="0"/>
              <w:jc w:val="center"/>
              <w:rPr>
                <w:rFonts w:hint="default" w:eastAsia="宋体"/>
                <w:lang w:val="en-US" w:eastAsia="zh-CN"/>
              </w:rPr>
            </w:pPr>
            <w:r>
              <w:rPr>
                <w:rFonts w:hint="eastAsia"/>
                <w:lang w:val="en-US" w:eastAsia="zh-CN"/>
              </w:rPr>
              <w:t>900-041-49</w:t>
            </w:r>
          </w:p>
        </w:tc>
        <w:tc>
          <w:tcPr>
            <w:tcW w:w="904" w:type="dxa"/>
            <w:shd w:val="clear" w:color="auto" w:fill="FFFFFF"/>
            <w:vAlign w:val="center"/>
          </w:tcPr>
          <w:p>
            <w:pPr>
              <w:pStyle w:val="95"/>
              <w:bidi w:val="0"/>
              <w:jc w:val="center"/>
              <w:rPr>
                <w:rFonts w:hint="eastAsia" w:eastAsia="宋体"/>
                <w:lang w:val="en-US" w:eastAsia="zh-CN"/>
              </w:rPr>
            </w:pPr>
            <w:r>
              <w:rPr>
                <w:rFonts w:hint="eastAsia"/>
                <w:lang w:val="en-US" w:eastAsia="zh-CN"/>
              </w:rPr>
              <w:t>产生量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6.43</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2.39</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8.82</w:t>
            </w:r>
          </w:p>
        </w:tc>
        <w:tc>
          <w:tcPr>
            <w:tcW w:w="774" w:type="dxa"/>
            <w:vMerge w:val="restart"/>
            <w:shd w:val="clear" w:color="auto" w:fill="FFFFFF"/>
            <w:vAlign w:val="center"/>
          </w:tcPr>
          <w:p>
            <w:pPr>
              <w:pStyle w:val="95"/>
              <w:bidi w:val="0"/>
              <w:jc w:val="center"/>
            </w:pPr>
            <w:r>
              <w:rPr>
                <w:rFonts w:hint="eastAsia"/>
                <w:lang w:eastAsia="zh-CN"/>
              </w:rPr>
              <w:t>上年末暂存：</w:t>
            </w:r>
            <w:r>
              <w:rPr>
                <w:rFonts w:hint="eastAsia"/>
                <w:lang w:val="en-US" w:eastAsia="zh-CN"/>
              </w:rPr>
              <w:t>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eastAsia"/>
                <w:lang w:val="en-US" w:eastAsia="zh-CN"/>
              </w:rPr>
            </w:pPr>
            <w:r>
              <w:rPr>
                <w:rFonts w:hint="eastAsia"/>
                <w:lang w:val="en-US" w:eastAsia="zh-CN"/>
              </w:rPr>
              <w:t>自行利用量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0" w:hRule="atLeast"/>
        </w:trPr>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772" w:type="dxa"/>
            <w:vMerge w:val="continue"/>
            <w:shd w:val="clear" w:color="auto" w:fill="FFFFFF"/>
            <w:vAlign w:val="center"/>
          </w:tcPr>
          <w:p>
            <w:pPr>
              <w:pStyle w:val="95"/>
              <w:bidi w:val="0"/>
              <w:jc w:val="center"/>
            </w:pPr>
          </w:p>
        </w:tc>
        <w:tc>
          <w:tcPr>
            <w:tcW w:w="654" w:type="dxa"/>
            <w:vMerge w:val="continue"/>
            <w:shd w:val="clear" w:color="auto" w:fill="FFFFFF"/>
            <w:vAlign w:val="center"/>
          </w:tcPr>
          <w:p>
            <w:pPr>
              <w:pStyle w:val="95"/>
              <w:bidi w:val="0"/>
              <w:jc w:val="center"/>
            </w:pPr>
          </w:p>
        </w:tc>
        <w:tc>
          <w:tcPr>
            <w:tcW w:w="904" w:type="dxa"/>
            <w:shd w:val="clear" w:color="auto" w:fill="FFFFFF"/>
            <w:vAlign w:val="center"/>
          </w:tcPr>
          <w:p>
            <w:pPr>
              <w:pStyle w:val="95"/>
              <w:bidi w:val="0"/>
              <w:jc w:val="center"/>
              <w:rPr>
                <w:rFonts w:hint="default"/>
                <w:lang w:val="en-US" w:eastAsia="zh-CN"/>
              </w:rPr>
            </w:pPr>
            <w:r>
              <w:rPr>
                <w:rFonts w:hint="eastAsia"/>
                <w:lang w:val="en-US" w:eastAsia="zh-CN"/>
              </w:rPr>
              <w:t>处置量</w:t>
            </w:r>
          </w:p>
        </w:tc>
        <w:tc>
          <w:tcPr>
            <w:tcW w:w="773"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6.43</w:t>
            </w:r>
          </w:p>
        </w:tc>
        <w:tc>
          <w:tcPr>
            <w:tcW w:w="774" w:type="dxa"/>
            <w:shd w:val="clear" w:color="auto" w:fill="FFFFFF"/>
            <w:vAlign w:val="center"/>
          </w:tcPr>
          <w:p>
            <w:pPr>
              <w:pStyle w:val="95"/>
              <w:bidi w:val="0"/>
              <w:jc w:val="center"/>
              <w:rPr>
                <w:rFonts w:hint="default" w:eastAsia="宋体"/>
                <w:lang w:val="en-US" w:eastAsia="zh-CN"/>
              </w:rPr>
            </w:pPr>
            <w:r>
              <w:rPr>
                <w:rFonts w:hint="eastAsia"/>
                <w:lang w:val="en-US" w:eastAsia="zh-CN"/>
              </w:rPr>
              <w:t>2.39</w:t>
            </w:r>
          </w:p>
        </w:tc>
        <w:tc>
          <w:tcPr>
            <w:tcW w:w="776" w:type="dxa"/>
            <w:shd w:val="clear" w:color="auto" w:fill="FFFFFF"/>
            <w:vAlign w:val="center"/>
          </w:tcPr>
          <w:p>
            <w:pPr>
              <w:pStyle w:val="95"/>
              <w:bidi w:val="0"/>
              <w:jc w:val="center"/>
              <w:rPr>
                <w:rFonts w:hint="default" w:eastAsia="宋体"/>
                <w:lang w:val="en-US" w:eastAsia="zh-CN"/>
              </w:rPr>
            </w:pPr>
            <w:r>
              <w:rPr>
                <w:rFonts w:hint="eastAsia"/>
                <w:lang w:val="en-US" w:eastAsia="zh-CN"/>
              </w:rPr>
              <w:t>8.82</w:t>
            </w:r>
          </w:p>
        </w:tc>
        <w:tc>
          <w:tcPr>
            <w:tcW w:w="774" w:type="dxa"/>
            <w:vMerge w:val="continue"/>
            <w:shd w:val="clear" w:color="auto" w:fill="FFFFFF"/>
            <w:vAlign w:val="center"/>
          </w:tcPr>
          <w:p>
            <w:pPr>
              <w:pStyle w:val="95"/>
              <w:bidi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772" w:type="dxa"/>
            <w:vMerge w:val="continue"/>
            <w:shd w:val="clear" w:color="auto" w:fill="auto"/>
            <w:vAlign w:val="center"/>
          </w:tcPr>
          <w:p>
            <w:pPr>
              <w:pStyle w:val="95"/>
              <w:bidi w:val="0"/>
              <w:jc w:val="center"/>
            </w:pPr>
          </w:p>
        </w:tc>
        <w:tc>
          <w:tcPr>
            <w:tcW w:w="654" w:type="dxa"/>
            <w:vMerge w:val="continue"/>
            <w:shd w:val="clear" w:color="auto" w:fill="auto"/>
            <w:vAlign w:val="center"/>
          </w:tcPr>
          <w:p>
            <w:pPr>
              <w:pStyle w:val="95"/>
              <w:bidi w:val="0"/>
              <w:jc w:val="center"/>
            </w:pPr>
          </w:p>
        </w:tc>
        <w:tc>
          <w:tcPr>
            <w:tcW w:w="904" w:type="dxa"/>
            <w:shd w:val="clear" w:color="auto" w:fill="auto"/>
            <w:vAlign w:val="center"/>
          </w:tcPr>
          <w:p>
            <w:pPr>
              <w:pStyle w:val="95"/>
              <w:bidi w:val="0"/>
              <w:jc w:val="center"/>
              <w:rPr>
                <w:rFonts w:hint="default" w:eastAsia="宋体"/>
                <w:lang w:val="en-US" w:eastAsia="zh-CN"/>
              </w:rPr>
            </w:pPr>
            <w:r>
              <w:rPr>
                <w:rFonts w:hint="eastAsia"/>
                <w:lang w:val="en-US" w:eastAsia="zh-CN"/>
              </w:rPr>
              <w:t>厂内暂存量</w:t>
            </w:r>
          </w:p>
        </w:tc>
        <w:tc>
          <w:tcPr>
            <w:tcW w:w="773"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6" w:type="dxa"/>
            <w:shd w:val="clear" w:color="auto" w:fill="auto"/>
            <w:vAlign w:val="center"/>
          </w:tcPr>
          <w:p>
            <w:pPr>
              <w:pStyle w:val="95"/>
              <w:bidi w:val="0"/>
              <w:jc w:val="center"/>
              <w:rPr>
                <w:rFonts w:hint="eastAsia" w:eastAsia="宋体"/>
                <w:lang w:val="en-US" w:eastAsia="zh-CN"/>
              </w:rPr>
            </w:pPr>
            <w:r>
              <w:rPr>
                <w:rFonts w:hint="eastAsia"/>
                <w:lang w:val="en-US" w:eastAsia="zh-CN"/>
              </w:rPr>
              <w:t>0</w:t>
            </w:r>
          </w:p>
        </w:tc>
        <w:tc>
          <w:tcPr>
            <w:tcW w:w="774" w:type="dxa"/>
            <w:shd w:val="clear" w:color="auto" w:fill="auto"/>
            <w:vAlign w:val="center"/>
          </w:tcPr>
          <w:p>
            <w:pPr>
              <w:pStyle w:val="95"/>
              <w:bidi w:val="0"/>
              <w:jc w:val="center"/>
            </w:pPr>
          </w:p>
        </w:tc>
      </w:tr>
    </w:tbl>
    <w:p>
      <w:pPr>
        <w:bidi w:val="0"/>
        <w:rPr>
          <w:rFonts w:hint="eastAsia"/>
          <w:lang w:val="en-US" w:eastAsia="zh-CN"/>
        </w:rPr>
      </w:pPr>
    </w:p>
    <w:p>
      <w:pPr>
        <w:pStyle w:val="3"/>
        <w:keepNext w:val="0"/>
        <w:keepLines w:val="0"/>
        <w:pageBreakBefore w:val="0"/>
        <w:widowControl/>
        <w:kinsoku/>
        <w:wordWrap/>
        <w:overflowPunct/>
        <w:topLinePunct w:val="0"/>
        <w:autoSpaceDE/>
        <w:autoSpaceDN/>
        <w:bidi w:val="0"/>
        <w:adjustRightInd/>
        <w:snapToGrid/>
        <w:spacing w:line="360" w:lineRule="auto"/>
        <w:textAlignment w:val="auto"/>
      </w:pPr>
      <w:bookmarkStart w:id="33" w:name="_Toc30228"/>
      <w:bookmarkStart w:id="34" w:name="_Toc22092"/>
      <w:r>
        <w:t>噪声排放信息</w:t>
      </w:r>
      <w:bookmarkEnd w:id="33"/>
      <w:bookmarkEnd w:id="34"/>
    </w:p>
    <w:p>
      <w:pPr>
        <w:pStyle w:val="94"/>
        <w:bidi w:val="0"/>
        <w:rPr>
          <w:rFonts w:hint="eastAsia"/>
          <w:lang w:eastAsia="zh-CN"/>
        </w:rPr>
      </w:pPr>
      <w:r>
        <w:rPr>
          <w:rFonts w:hint="eastAsia"/>
        </w:rPr>
        <w:t>噪声主要来源为各类风机、泵类等设备运转噪声，选用低噪音生产设备，采取吸音、隔音、隔震等措施，加强产区的花草树木绿化。厂界噪声排放执行标准《工业企业厂界环境噪声排放标准》（GB12348-2008）2类别标准，昼间：≤60dB（A）夜间：≤50dB（A）。</w:t>
      </w:r>
      <w:bookmarkStart w:id="35" w:name="_Toc30171"/>
      <w:r>
        <w:rPr>
          <w:rFonts w:hint="eastAsia"/>
          <w:lang w:eastAsia="zh-CN"/>
        </w:rPr>
        <w:t>经委托山东华度检测公司监测，均实现稳定达标排放。</w:t>
      </w:r>
    </w:p>
    <w:p>
      <w:pPr>
        <w:pStyle w:val="3"/>
        <w:keepNext w:val="0"/>
        <w:keepLines w:val="0"/>
        <w:pageBreakBefore w:val="0"/>
        <w:widowControl/>
        <w:kinsoku/>
        <w:wordWrap/>
        <w:overflowPunct/>
        <w:topLinePunct w:val="0"/>
        <w:autoSpaceDE/>
        <w:autoSpaceDN/>
        <w:bidi w:val="0"/>
        <w:adjustRightInd/>
        <w:snapToGrid/>
        <w:spacing w:line="360" w:lineRule="auto"/>
        <w:textAlignment w:val="auto"/>
      </w:pPr>
      <w:bookmarkStart w:id="36" w:name="_Toc290"/>
      <w:r>
        <w:t>施工扬尘信息</w:t>
      </w:r>
      <w:bookmarkEnd w:id="35"/>
      <w:bookmarkEnd w:id="36"/>
    </w:p>
    <w:p>
      <w:pPr>
        <w:pStyle w:val="94"/>
        <w:keepNext w:val="0"/>
        <w:keepLines w:val="0"/>
        <w:pageBreakBefore w:val="0"/>
        <w:widowControl/>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我单位2021年有在建项目</w:t>
      </w:r>
      <w:r>
        <w:t>施工</w:t>
      </w:r>
      <w:r>
        <w:rPr>
          <w:rFonts w:hint="eastAsia"/>
          <w:lang w:val="en-US" w:eastAsia="zh-CN"/>
        </w:rPr>
        <w:t>场地1处，施工场地</w:t>
      </w:r>
      <w:r>
        <w:t>扬尘</w:t>
      </w:r>
      <w:r>
        <w:rPr>
          <w:rFonts w:hint="eastAsia"/>
          <w:lang w:eastAsia="zh-CN"/>
        </w:rPr>
        <w:t>采取及时洒水</w:t>
      </w:r>
      <w:r>
        <w:t>、</w:t>
      </w:r>
      <w:r>
        <w:rPr>
          <w:rFonts w:hint="eastAsia"/>
          <w:lang w:eastAsia="zh-CN"/>
        </w:rPr>
        <w:t>粉性物料蓬盖等抑尘措施，确保了施工现场扬尘控制达标</w:t>
      </w:r>
      <w:r>
        <w:rPr>
          <w:rFonts w:hint="eastAsia"/>
          <w:lang w:val="en-US" w:eastAsia="zh-CN"/>
        </w:rPr>
        <w:t>。</w:t>
      </w:r>
    </w:p>
    <w:p>
      <w:pPr>
        <w:pStyle w:val="3"/>
        <w:bidi w:val="0"/>
      </w:pPr>
      <w:bookmarkStart w:id="37" w:name="_Toc21575"/>
      <w:bookmarkStart w:id="38" w:name="_Toc31909"/>
      <w:r>
        <w:t>排污许可管理信息</w:t>
      </w:r>
      <w:bookmarkEnd w:id="37"/>
      <w:bookmarkEnd w:id="38"/>
    </w:p>
    <w:p>
      <w:pPr>
        <w:pStyle w:val="94"/>
        <w:bidi w:val="0"/>
      </w:pPr>
      <w:r>
        <w:rPr>
          <w:rFonts w:hint="eastAsia" w:ascii="Times New Roman" w:hAnsi="Times New Roman" w:cs="Times New Roman"/>
          <w:szCs w:val="22"/>
          <w:lang w:val="en-US" w:eastAsia="zh-CN"/>
        </w:rPr>
        <w:t>公司于2018年1月1日申报并下发了排污许可证，证书编号为：913703237254257359001P，2021年1月1日到期延续，有效期自2021年1月1日至2025年12月31日止。同时依据排污许可自行监测要求开展企业污染物排放自行监测，委托山东华度环境检测有限公司进行，检测结果实时进行公开。</w:t>
      </w:r>
    </w:p>
    <w:p>
      <w:pPr>
        <w:bidi w:val="0"/>
      </w:pPr>
    </w:p>
    <w:p>
      <w:pPr>
        <w:pStyle w:val="2"/>
        <w:bidi w:val="0"/>
      </w:pPr>
      <w:bookmarkStart w:id="39" w:name="_Toc23838"/>
      <w:bookmarkStart w:id="40" w:name="_Toc15444"/>
      <w:r>
        <w:t>碳排放信息</w:t>
      </w:r>
      <w:bookmarkEnd w:id="39"/>
      <w:bookmarkEnd w:id="40"/>
    </w:p>
    <w:p>
      <w:pPr>
        <w:pStyle w:val="94"/>
        <w:bidi w:val="0"/>
        <w:rPr>
          <w:rFonts w:hint="eastAsia" w:ascii="Times New Roman" w:hAnsi="Times New Roman" w:cs="Times New Roman"/>
          <w:szCs w:val="22"/>
          <w:lang w:val="en-US" w:eastAsia="zh-CN"/>
        </w:rPr>
      </w:pPr>
      <w:r>
        <w:rPr>
          <w:rFonts w:hint="eastAsia" w:ascii="Times New Roman" w:hAnsi="Times New Roman" w:cs="Times New Roman"/>
          <w:szCs w:val="22"/>
          <w:lang w:val="en-US" w:eastAsia="zh-CN"/>
        </w:rPr>
        <w:t>我单位2021年不属于纳入碳排放权交易市场配额管理的温室气体重点排放单位。</w:t>
      </w:r>
    </w:p>
    <w:p>
      <w:pPr>
        <w:bidi w:val="0"/>
      </w:pPr>
      <w:bookmarkStart w:id="41" w:name="PO_14"/>
      <w:bookmarkEnd w:id="41"/>
    </w:p>
    <w:p>
      <w:pPr>
        <w:pStyle w:val="2"/>
        <w:bidi w:val="0"/>
      </w:pPr>
      <w:r>
        <w:rPr>
          <w:rFonts w:hint="eastAsia"/>
        </w:rPr>
        <w:t xml:space="preserve"> </w:t>
      </w:r>
      <w:bookmarkStart w:id="42" w:name="_Toc24118"/>
      <w:bookmarkStart w:id="43" w:name="_Toc13264"/>
      <w:r>
        <w:rPr>
          <w:rFonts w:hint="eastAsia"/>
        </w:rPr>
        <w:t>强制性清洁生产审核信息</w:t>
      </w:r>
      <w:bookmarkEnd w:id="42"/>
      <w:bookmarkEnd w:id="43"/>
    </w:p>
    <w:p>
      <w:pPr>
        <w:pStyle w:val="94"/>
        <w:bidi w:val="0"/>
        <w:rPr>
          <w:rFonts w:hint="eastAsia"/>
        </w:rPr>
      </w:pPr>
      <w:r>
        <w:rPr>
          <w:rFonts w:hint="eastAsia"/>
          <w:lang w:val="en-US" w:eastAsia="zh-CN"/>
        </w:rPr>
        <w:t>我单位属于2021年</w:t>
      </w:r>
      <w:r>
        <w:rPr>
          <w:rFonts w:hint="eastAsia"/>
        </w:rPr>
        <w:t>强制性清洁生产审核</w:t>
      </w:r>
      <w:r>
        <w:rPr>
          <w:rFonts w:hint="eastAsia"/>
          <w:lang w:val="en-US" w:eastAsia="zh-CN"/>
        </w:rPr>
        <w:t>单位，由山东华度检测有限公司作为审核单位对我公司清洁生产进行了评估，2021年7月21日，淄博市生态环境局下发《关于公布2021年通过清洁生产审核评估验收企业名单（第一批）的通知》（淄环函【2021】60号）文件通过清洁生产审核验收。</w:t>
      </w:r>
    </w:p>
    <w:p>
      <w:pPr>
        <w:pStyle w:val="2"/>
        <w:bidi w:val="0"/>
      </w:pPr>
      <w:bookmarkStart w:id="44" w:name="_Toc24772"/>
      <w:bookmarkStart w:id="45" w:name="_Toc20913"/>
      <w:r>
        <w:t>生态环境应急信息</w:t>
      </w:r>
      <w:bookmarkEnd w:id="44"/>
      <w:bookmarkEnd w:id="45"/>
    </w:p>
    <w:p>
      <w:pPr>
        <w:pStyle w:val="3"/>
        <w:bidi w:val="0"/>
        <w:rPr>
          <w:rFonts w:hint="default"/>
          <w:lang w:val="en-US" w:eastAsia="zh-CN"/>
        </w:rPr>
      </w:pPr>
      <w:bookmarkStart w:id="46" w:name="_Toc32140"/>
      <w:bookmarkStart w:id="47" w:name="_Toc13120"/>
      <w:r>
        <w:t>生态环境应急信息</w:t>
      </w:r>
      <w:bookmarkEnd w:id="46"/>
      <w:bookmarkEnd w:id="47"/>
    </w:p>
    <w:p>
      <w:pPr>
        <w:pStyle w:val="94"/>
        <w:bidi w:val="0"/>
        <w:rPr>
          <w:rFonts w:hint="eastAsia"/>
          <w:lang w:val="en-US" w:eastAsia="zh-CN"/>
        </w:rPr>
      </w:pPr>
      <w:r>
        <w:rPr>
          <w:rFonts w:hint="eastAsia"/>
          <w:lang w:val="en-US" w:eastAsia="zh-CN"/>
        </w:rPr>
        <w:t>为了有效预防、及时控制和消除突发环境事件危害，提高应对突发环境事件的处理能力，我公司委托第三方按国家相关的法律法规规范制定了《山东鑫泉医药有限公司突发环境事件应急预案》，由淄博市生态环境局完成专家审核，并于2022年2月9日在淄博市生态环境局备案，备案编号370323-2022-011-H，该预案的制定明确了应急救援的范围和体系，使应急准备和应急管理有据可依、有章可循，对公司环境污染事故的预防、控制、消除具有指导意义。我公司一直按照预案的要求认真做好突发环境事件应急培训和演练工作。</w:t>
      </w:r>
    </w:p>
    <w:p>
      <w:pPr>
        <w:pStyle w:val="94"/>
        <w:bidi w:val="0"/>
        <w:rPr>
          <w:rFonts w:hint="default"/>
          <w:lang w:val="en-US" w:eastAsia="zh-CN"/>
        </w:rPr>
      </w:pPr>
      <w:r>
        <w:rPr>
          <w:rFonts w:hint="eastAsia"/>
          <w:lang w:val="en-US" w:eastAsia="zh-CN"/>
        </w:rPr>
        <w:t>2021年度我公司未发生突发环境应急事件。</w:t>
      </w:r>
    </w:p>
    <w:p>
      <w:pPr>
        <w:pStyle w:val="3"/>
        <w:bidi w:val="0"/>
      </w:pPr>
      <w:bookmarkStart w:id="48" w:name="_Toc22543"/>
      <w:bookmarkStart w:id="49" w:name="_Toc17516"/>
      <w:r>
        <w:t>重污染天气应急响应信息</w:t>
      </w:r>
      <w:bookmarkEnd w:id="48"/>
      <w:bookmarkEnd w:id="49"/>
    </w:p>
    <w:p>
      <w:pPr>
        <w:pStyle w:val="94"/>
        <w:bidi w:val="0"/>
        <w:rPr>
          <w:rFonts w:hint="default"/>
          <w:lang w:val="en-US" w:eastAsia="zh-CN"/>
        </w:rPr>
      </w:pPr>
      <w:r>
        <w:rPr>
          <w:rFonts w:hint="eastAsia"/>
          <w:lang w:val="en-US" w:eastAsia="zh-CN"/>
        </w:rPr>
        <w:t>我公司根据上级政府重污染天气应急预案，结合公司实际编制了本公司重污染天气应急响应方案，根据政府预警级别，启动相应的应急减排措施。</w:t>
      </w:r>
    </w:p>
    <w:p>
      <w:pPr>
        <w:pStyle w:val="94"/>
        <w:bidi w:val="0"/>
        <w:rPr>
          <w:rFonts w:hint="eastAsia"/>
        </w:rPr>
      </w:pPr>
      <w:r>
        <w:rPr>
          <w:rFonts w:hint="eastAsia" w:ascii="Times New Roman" w:hAnsi="Times New Roman" w:eastAsia="宋体" w:cs="Times New Roman"/>
          <w:sz w:val="24"/>
          <w:szCs w:val="22"/>
          <w:lang w:val="en-US" w:eastAsia="zh-CN"/>
        </w:rPr>
        <w:t>我单位2021年重污染天气应急预警等级、绩效分级结果、预警措施要求、措施实际执行情况等信息见下表。</w:t>
      </w:r>
    </w:p>
    <w:p>
      <w:pPr>
        <w:pStyle w:val="11"/>
        <w:bidi w:val="0"/>
      </w:pPr>
      <w:r>
        <w:t xml:space="preserve">表 </w:t>
      </w:r>
      <w:r>
        <w:fldChar w:fldCharType="begin"/>
      </w:r>
      <w:r>
        <w:instrText xml:space="preserve"> STYLEREF 1 \s </w:instrText>
      </w:r>
      <w:r>
        <w:fldChar w:fldCharType="separate"/>
      </w:r>
      <w:r>
        <w:t>7</w:t>
      </w:r>
      <w:r>
        <w:fldChar w:fldCharType="end"/>
      </w:r>
      <w:r>
        <w:rPr>
          <w:rFonts w:hint="eastAsia"/>
          <w:lang w:eastAsia="zh-CN"/>
        </w:rPr>
        <w:t>-</w:t>
      </w:r>
      <w:r>
        <w:rPr>
          <w:rFonts w:hint="eastAsia"/>
          <w:lang w:val="en-US" w:eastAsia="zh-CN"/>
        </w:rPr>
        <w:t xml:space="preserve">1    </w:t>
      </w:r>
      <w:r>
        <w:t>重污染天气应急响应信息表</w:t>
      </w:r>
    </w:p>
    <w:tbl>
      <w:tblPr>
        <w:tblStyle w:val="18"/>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950"/>
        <w:gridCol w:w="2250"/>
        <w:gridCol w:w="2384"/>
        <w:gridCol w:w="2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686" w:type="dxa"/>
            <w:gridSpan w:val="2"/>
            <w:shd w:val="clear" w:color="auto" w:fill="FFFFFF"/>
            <w:vAlign w:val="center"/>
          </w:tcPr>
          <w:p>
            <w:pPr>
              <w:jc w:val="center"/>
              <w:rPr>
                <w:rFonts w:hint="eastAsia"/>
                <w:lang w:eastAsia="zh-CN"/>
              </w:rPr>
            </w:pPr>
            <w:r>
              <w:rPr>
                <w:rFonts w:hint="eastAsia"/>
                <w:lang w:eastAsia="zh-CN"/>
              </w:rPr>
              <w:t>预警等级</w:t>
            </w:r>
          </w:p>
        </w:tc>
        <w:tc>
          <w:tcPr>
            <w:tcW w:w="2250" w:type="dxa"/>
            <w:shd w:val="clear" w:color="auto" w:fill="FFFFFF"/>
            <w:vAlign w:val="center"/>
          </w:tcPr>
          <w:p>
            <w:pPr>
              <w:jc w:val="center"/>
              <w:rPr>
                <w:rFonts w:hint="eastAsia"/>
                <w:lang w:eastAsia="zh-CN"/>
              </w:rPr>
            </w:pPr>
            <w:r>
              <w:rPr>
                <w:rFonts w:hint="eastAsia"/>
                <w:lang w:eastAsia="zh-CN"/>
              </w:rPr>
              <w:t>红色预警</w:t>
            </w:r>
          </w:p>
        </w:tc>
        <w:tc>
          <w:tcPr>
            <w:tcW w:w="2384" w:type="dxa"/>
            <w:shd w:val="clear" w:color="auto" w:fill="FFFFFF"/>
            <w:vAlign w:val="center"/>
          </w:tcPr>
          <w:p>
            <w:pPr>
              <w:jc w:val="center"/>
              <w:rPr>
                <w:rFonts w:hint="eastAsia"/>
                <w:lang w:eastAsia="zh-CN"/>
              </w:rPr>
            </w:pPr>
            <w:r>
              <w:rPr>
                <w:rFonts w:hint="eastAsia"/>
                <w:lang w:eastAsia="zh-CN"/>
              </w:rPr>
              <w:t>橙色预警</w:t>
            </w:r>
          </w:p>
        </w:tc>
        <w:tc>
          <w:tcPr>
            <w:tcW w:w="2201" w:type="dxa"/>
            <w:shd w:val="clear" w:color="auto" w:fill="FFFFFF"/>
            <w:vAlign w:val="center"/>
          </w:tcPr>
          <w:p>
            <w:pPr>
              <w:jc w:val="center"/>
              <w:rPr>
                <w:rFonts w:hint="eastAsia"/>
                <w:lang w:eastAsia="zh-CN"/>
              </w:rPr>
            </w:pPr>
            <w:r>
              <w:rPr>
                <w:rFonts w:hint="eastAsia"/>
                <w:lang w:eastAsia="zh-CN"/>
              </w:rPr>
              <w:t>黄色预警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6" w:type="dxa"/>
            <w:gridSpan w:val="2"/>
            <w:vAlign w:val="center"/>
          </w:tcPr>
          <w:p>
            <w:pPr>
              <w:jc w:val="center"/>
              <w:rPr>
                <w:rFonts w:hint="eastAsia"/>
                <w:lang w:eastAsia="zh-CN"/>
              </w:rPr>
            </w:pPr>
            <w:r>
              <w:rPr>
                <w:rFonts w:hint="eastAsia"/>
                <w:lang w:eastAsia="zh-CN"/>
              </w:rPr>
              <w:t>响应等级</w:t>
            </w:r>
          </w:p>
        </w:tc>
        <w:tc>
          <w:tcPr>
            <w:tcW w:w="2250" w:type="dxa"/>
            <w:vAlign w:val="center"/>
          </w:tcPr>
          <w:p>
            <w:pPr>
              <w:jc w:val="center"/>
            </w:pPr>
            <w:r>
              <w:rPr>
                <w:rFonts w:hint="eastAsia"/>
              </w:rPr>
              <w:t>Ⅰ级预警应急响应</w:t>
            </w:r>
          </w:p>
        </w:tc>
        <w:tc>
          <w:tcPr>
            <w:tcW w:w="2384" w:type="dxa"/>
            <w:vAlign w:val="center"/>
          </w:tcPr>
          <w:p>
            <w:pPr>
              <w:jc w:val="center"/>
            </w:pPr>
            <w:r>
              <w:rPr>
                <w:rFonts w:hint="eastAsia"/>
                <w:lang w:eastAsia="zh-CN"/>
              </w:rPr>
              <w:t>Ⅱ</w:t>
            </w:r>
            <w:r>
              <w:rPr>
                <w:rFonts w:hint="eastAsia"/>
              </w:rPr>
              <w:t>级预警应急响应</w:t>
            </w:r>
          </w:p>
        </w:tc>
        <w:tc>
          <w:tcPr>
            <w:tcW w:w="2201" w:type="dxa"/>
            <w:vAlign w:val="center"/>
          </w:tcPr>
          <w:p>
            <w:pPr>
              <w:jc w:val="center"/>
            </w:pPr>
            <w:r>
              <w:rPr>
                <w:rFonts w:hint="eastAsia"/>
                <w:lang w:eastAsia="zh-CN"/>
              </w:rPr>
              <w:t>Ⅲ</w:t>
            </w:r>
            <w:r>
              <w:rPr>
                <w:rFonts w:hint="eastAsia"/>
              </w:rPr>
              <w:t>级预警应急响应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6" w:type="dxa"/>
            <w:vMerge w:val="restart"/>
            <w:vAlign w:val="center"/>
          </w:tcPr>
          <w:p>
            <w:pPr>
              <w:jc w:val="center"/>
              <w:rPr>
                <w:rFonts w:hint="eastAsia" w:eastAsia="宋体"/>
                <w:lang w:eastAsia="zh-CN"/>
              </w:rPr>
            </w:pPr>
            <w:r>
              <w:rPr>
                <w:rFonts w:hint="eastAsia"/>
                <w:lang w:eastAsia="zh-CN"/>
              </w:rPr>
              <w:t>响应措施</w:t>
            </w:r>
          </w:p>
        </w:tc>
        <w:tc>
          <w:tcPr>
            <w:tcW w:w="950" w:type="dxa"/>
            <w:vAlign w:val="center"/>
          </w:tcPr>
          <w:p>
            <w:pPr>
              <w:jc w:val="center"/>
              <w:rPr>
                <w:rFonts w:hint="eastAsia"/>
                <w:lang w:eastAsia="zh-CN"/>
              </w:rPr>
            </w:pPr>
            <w:r>
              <w:rPr>
                <w:rFonts w:hint="eastAsia"/>
                <w:lang w:eastAsia="zh-CN"/>
              </w:rPr>
              <w:t>曲松车间</w:t>
            </w:r>
          </w:p>
          <w:p>
            <w:pPr>
              <w:jc w:val="center"/>
              <w:rPr>
                <w:rFonts w:hint="eastAsia"/>
                <w:lang w:eastAsia="zh-CN"/>
              </w:rPr>
            </w:pPr>
          </w:p>
        </w:tc>
        <w:tc>
          <w:tcPr>
            <w:tcW w:w="2250" w:type="dxa"/>
            <w:vAlign w:val="center"/>
          </w:tcPr>
          <w:p>
            <w:pPr>
              <w:jc w:val="center"/>
            </w:pPr>
            <w:r>
              <w:rPr>
                <w:rFonts w:hint="eastAsia"/>
              </w:rPr>
              <w:t>头孢曲松钠车间、7-ACT车间、AE-活性酯车间、氨噻肟酸车间为头孢曲松钠原料药生产线，生产曲松头孢钠，实施豁免</w:t>
            </w:r>
          </w:p>
        </w:tc>
        <w:tc>
          <w:tcPr>
            <w:tcW w:w="2384" w:type="dxa"/>
            <w:vAlign w:val="center"/>
          </w:tcPr>
          <w:p>
            <w:pPr>
              <w:jc w:val="center"/>
            </w:pPr>
            <w:r>
              <w:rPr>
                <w:rFonts w:hint="eastAsia"/>
              </w:rPr>
              <w:t>头孢曲松钠车间、7-ACT车间、AE-活性酯车间、氨噻肟酸车间为头孢曲松钠原料药生产线，生产曲松头孢钠，实施豁免</w:t>
            </w:r>
          </w:p>
        </w:tc>
        <w:tc>
          <w:tcPr>
            <w:tcW w:w="2201" w:type="dxa"/>
            <w:vAlign w:val="center"/>
          </w:tcPr>
          <w:p>
            <w:pPr>
              <w:jc w:val="center"/>
            </w:pPr>
            <w:r>
              <w:rPr>
                <w:rFonts w:hint="eastAsia"/>
              </w:rPr>
              <w:t>头孢曲松钠车间、7-ACT车间、AE-活性酯车间、氨噻肟酸车间为头孢曲松钠原料药生产线，生产曲松头孢钠，实施豁免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6" w:type="dxa"/>
            <w:vMerge w:val="continue"/>
            <w:vAlign w:val="center"/>
          </w:tcPr>
          <w:p>
            <w:pPr>
              <w:jc w:val="center"/>
              <w:rPr>
                <w:rFonts w:hint="eastAsia"/>
                <w:lang w:eastAsia="zh-CN"/>
              </w:rPr>
            </w:pPr>
          </w:p>
        </w:tc>
        <w:tc>
          <w:tcPr>
            <w:tcW w:w="950" w:type="dxa"/>
            <w:vAlign w:val="center"/>
          </w:tcPr>
          <w:p>
            <w:pPr>
              <w:jc w:val="center"/>
              <w:rPr>
                <w:rFonts w:hint="eastAsia"/>
                <w:lang w:eastAsia="zh-CN"/>
              </w:rPr>
            </w:pPr>
            <w:r>
              <w:rPr>
                <w:rFonts w:hint="eastAsia"/>
                <w:lang w:eastAsia="zh-CN"/>
              </w:rPr>
              <w:t>甲基氯化物车间</w:t>
            </w:r>
          </w:p>
          <w:p>
            <w:pPr>
              <w:jc w:val="center"/>
              <w:rPr>
                <w:rFonts w:hint="eastAsia"/>
                <w:lang w:eastAsia="zh-CN"/>
              </w:rPr>
            </w:pPr>
          </w:p>
        </w:tc>
        <w:tc>
          <w:tcPr>
            <w:tcW w:w="2250" w:type="dxa"/>
            <w:vAlign w:val="center"/>
          </w:tcPr>
          <w:p>
            <w:pPr>
              <w:jc w:val="center"/>
            </w:pPr>
            <w:r>
              <w:rPr>
                <w:rFonts w:hint="eastAsia"/>
              </w:rPr>
              <w:t>甲基氯化物车间为美洛西林钠原料药生产线，生产美洛西林钠原料药，实施豁免</w:t>
            </w:r>
          </w:p>
        </w:tc>
        <w:tc>
          <w:tcPr>
            <w:tcW w:w="2384" w:type="dxa"/>
            <w:vAlign w:val="center"/>
          </w:tcPr>
          <w:p>
            <w:pPr>
              <w:jc w:val="center"/>
            </w:pPr>
            <w:r>
              <w:rPr>
                <w:rFonts w:hint="eastAsia"/>
              </w:rPr>
              <w:t>甲基氯化物车间为美洛西林钠原料药生产线，生产美洛西林钠原料药，实施豁免</w:t>
            </w:r>
          </w:p>
        </w:tc>
        <w:tc>
          <w:tcPr>
            <w:tcW w:w="2201" w:type="dxa"/>
            <w:vAlign w:val="center"/>
          </w:tcPr>
          <w:p>
            <w:pPr>
              <w:jc w:val="center"/>
            </w:pPr>
            <w:r>
              <w:rPr>
                <w:rFonts w:hint="eastAsia"/>
              </w:rPr>
              <w:t>甲基氯化物车间为美洛西林钠原料药生产线，生产美洛西林钠原料药，实施豁免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6" w:type="dxa"/>
            <w:vMerge w:val="continue"/>
            <w:vAlign w:val="center"/>
          </w:tcPr>
          <w:p>
            <w:pPr>
              <w:jc w:val="center"/>
              <w:rPr>
                <w:rFonts w:hint="eastAsia"/>
                <w:lang w:eastAsia="zh-CN"/>
              </w:rPr>
            </w:pPr>
          </w:p>
        </w:tc>
        <w:tc>
          <w:tcPr>
            <w:tcW w:w="950" w:type="dxa"/>
            <w:vAlign w:val="center"/>
          </w:tcPr>
          <w:p>
            <w:pPr>
              <w:jc w:val="center"/>
              <w:rPr>
                <w:rFonts w:hint="eastAsia"/>
                <w:lang w:eastAsia="zh-CN"/>
              </w:rPr>
            </w:pPr>
            <w:r>
              <w:rPr>
                <w:rFonts w:hint="eastAsia"/>
                <w:lang w:eastAsia="zh-CN"/>
              </w:rPr>
              <w:t>车辆运输管控措施</w:t>
            </w:r>
          </w:p>
          <w:p>
            <w:pPr>
              <w:jc w:val="center"/>
              <w:rPr>
                <w:rFonts w:hint="eastAsia"/>
                <w:lang w:eastAsia="zh-CN"/>
              </w:rPr>
            </w:pPr>
          </w:p>
        </w:tc>
        <w:tc>
          <w:tcPr>
            <w:tcW w:w="2250" w:type="dxa"/>
            <w:vAlign w:val="center"/>
          </w:tcPr>
          <w:p>
            <w:pPr>
              <w:jc w:val="center"/>
              <w:rPr>
                <w:rFonts w:hint="eastAsia"/>
              </w:rPr>
            </w:pPr>
            <w:r>
              <w:rPr>
                <w:rFonts w:hint="eastAsia"/>
              </w:rPr>
              <w:t>停止使用国四及以下重型载货车辆（含燃气）进行运输</w:t>
            </w:r>
          </w:p>
        </w:tc>
        <w:tc>
          <w:tcPr>
            <w:tcW w:w="2384" w:type="dxa"/>
            <w:vAlign w:val="center"/>
          </w:tcPr>
          <w:p>
            <w:pPr>
              <w:jc w:val="center"/>
            </w:pPr>
            <w:r>
              <w:rPr>
                <w:rFonts w:hint="eastAsia"/>
              </w:rPr>
              <w:t>停止使用国四及以下重型载货车辆（含燃气）进行运输</w:t>
            </w:r>
          </w:p>
        </w:tc>
        <w:tc>
          <w:tcPr>
            <w:tcW w:w="2201" w:type="dxa"/>
            <w:vAlign w:val="center"/>
          </w:tcPr>
          <w:p>
            <w:pPr>
              <w:jc w:val="center"/>
            </w:pPr>
            <w:r>
              <w:rPr>
                <w:rFonts w:hint="eastAsia"/>
              </w:rPr>
              <w:t>停止使用国四及以下重型载货车辆（含燃气）进行运输</w:t>
            </w:r>
          </w:p>
        </w:tc>
      </w:tr>
    </w:tbl>
    <w:p/>
    <w:p>
      <w:pPr>
        <w:pStyle w:val="2"/>
        <w:bidi w:val="0"/>
      </w:pPr>
      <w:bookmarkStart w:id="50" w:name="_Toc30996"/>
      <w:bookmarkStart w:id="51" w:name="_Toc7014"/>
      <w:r>
        <w:rPr>
          <w:rFonts w:ascii="Arial" w:hAnsi="Arial" w:eastAsia="Arial" w:cs="Arial"/>
          <w:sz w:val="24"/>
        </w:rPr>
        <w:t>生态环境违法信息</w:t>
      </w:r>
      <w:bookmarkEnd w:id="50"/>
      <w:bookmarkEnd w:id="51"/>
    </w:p>
    <w:p>
      <w:pPr>
        <w:pStyle w:val="94"/>
        <w:bidi w:val="0"/>
      </w:pPr>
      <w:r>
        <w:rPr>
          <w:rFonts w:hint="eastAsia"/>
          <w:lang w:val="en-US" w:eastAsia="zh-CN"/>
        </w:rPr>
        <w:t>我单位2021年无</w:t>
      </w:r>
      <w:r>
        <w:rPr>
          <w:rFonts w:ascii="Arial" w:hAnsi="Arial" w:eastAsia="Arial" w:cs="Arial"/>
          <w:sz w:val="24"/>
        </w:rPr>
        <w:t>生态环境违法</w:t>
      </w:r>
      <w:r>
        <w:rPr>
          <w:rFonts w:hint="eastAsia" w:ascii="Arial" w:hAnsi="Arial" w:eastAsia="宋体" w:cs="Arial"/>
          <w:sz w:val="24"/>
          <w:lang w:eastAsia="zh-CN"/>
        </w:rPr>
        <w:t>。</w:t>
      </w:r>
    </w:p>
    <w:p>
      <w:pPr>
        <w:pStyle w:val="2"/>
        <w:bidi w:val="0"/>
      </w:pPr>
      <w:bookmarkStart w:id="52" w:name="_Toc17798"/>
      <w:bookmarkStart w:id="53" w:name="_Toc26736"/>
      <w:r>
        <w:t>临时报告情况</w:t>
      </w:r>
      <w:bookmarkEnd w:id="52"/>
      <w:bookmarkEnd w:id="53"/>
    </w:p>
    <w:p>
      <w:pPr>
        <w:pStyle w:val="94"/>
        <w:bidi w:val="0"/>
        <w:rPr>
          <w:rFonts w:hint="eastAsia"/>
          <w:lang w:eastAsia="zh-CN"/>
        </w:rPr>
      </w:pPr>
      <w:r>
        <w:rPr>
          <w:rFonts w:hint="eastAsia"/>
          <w:lang w:val="en-US" w:eastAsia="zh-CN"/>
        </w:rPr>
        <w:t>我单位2021年无</w:t>
      </w:r>
      <w:r>
        <w:t>环境信息临时披露情况</w:t>
      </w:r>
      <w:r>
        <w:rPr>
          <w:rFonts w:hint="eastAsia"/>
          <w:lang w:eastAsia="zh-CN"/>
        </w:rPr>
        <w:t>。</w:t>
      </w:r>
    </w:p>
    <w:p>
      <w:pPr>
        <w:pStyle w:val="94"/>
        <w:bidi w:val="0"/>
        <w:rPr>
          <w:rFonts w:hint="eastAsia"/>
          <w:lang w:val="en-US" w:eastAsia="zh-CN"/>
        </w:rPr>
      </w:pPr>
      <w:r>
        <w:rPr>
          <w:rFonts w:hint="eastAsia"/>
          <w:lang w:val="en-US" w:eastAsia="zh-CN"/>
        </w:rPr>
        <w:t>2022年如发生如下变化的，采用临时报告披露：</w:t>
      </w:r>
    </w:p>
    <w:p>
      <w:pPr>
        <w:pStyle w:val="94"/>
        <w:bidi w:val="0"/>
        <w:rPr>
          <w:rFonts w:hint="default"/>
          <w:lang w:val="en-US" w:eastAsia="zh-CN"/>
        </w:rPr>
      </w:pPr>
      <w:r>
        <w:rPr>
          <w:rFonts w:hint="eastAsia"/>
          <w:lang w:val="en-US" w:eastAsia="zh-CN"/>
        </w:rPr>
        <w:t>（1）</w:t>
      </w:r>
      <w:r>
        <w:rPr>
          <w:rFonts w:hint="default"/>
          <w:lang w:val="en-US" w:eastAsia="zh-CN"/>
        </w:rPr>
        <w:t>排污许可、建设项目环境影响评价等生态环境行政许可</w:t>
      </w:r>
      <w:r>
        <w:rPr>
          <w:rFonts w:hint="eastAsia"/>
          <w:lang w:val="en-US" w:eastAsia="zh-CN"/>
        </w:rPr>
        <w:t>存在</w:t>
      </w:r>
      <w:r>
        <w:rPr>
          <w:rFonts w:hint="default"/>
          <w:lang w:val="en-US" w:eastAsia="zh-CN"/>
        </w:rPr>
        <w:t>新获得、变更、撤销等情况</w:t>
      </w:r>
      <w:r>
        <w:rPr>
          <w:rFonts w:hint="eastAsia"/>
          <w:lang w:val="en-US" w:eastAsia="zh-CN"/>
        </w:rPr>
        <w:t>的</w:t>
      </w:r>
      <w:r>
        <w:rPr>
          <w:rFonts w:hint="default"/>
          <w:lang w:val="en-US" w:eastAsia="zh-CN"/>
        </w:rPr>
        <w:t>，披露变更事项、批复机关、批复文件文号、批复时间、批复原文内容等信息。</w:t>
      </w:r>
    </w:p>
    <w:p>
      <w:pPr>
        <w:pStyle w:val="94"/>
        <w:bidi w:val="0"/>
        <w:rPr>
          <w:rFonts w:hint="default"/>
          <w:lang w:val="en-US" w:eastAsia="zh-CN"/>
        </w:rPr>
      </w:pPr>
      <w:r>
        <w:rPr>
          <w:rFonts w:hint="eastAsia"/>
          <w:lang w:val="en-US" w:eastAsia="zh-CN"/>
        </w:rPr>
        <w:t>（2）如</w:t>
      </w:r>
      <w:r>
        <w:rPr>
          <w:rFonts w:hint="default"/>
          <w:lang w:val="en-US" w:eastAsia="zh-CN"/>
        </w:rPr>
        <w:t>受到的生态环境行政处罚情况</w:t>
      </w:r>
      <w:r>
        <w:rPr>
          <w:rFonts w:hint="eastAsia"/>
          <w:lang w:val="en-US" w:eastAsia="zh-CN"/>
        </w:rPr>
        <w:t>的</w:t>
      </w:r>
      <w:r>
        <w:rPr>
          <w:rFonts w:hint="default"/>
          <w:lang w:val="en-US" w:eastAsia="zh-CN"/>
        </w:rPr>
        <w:t>，</w:t>
      </w:r>
      <w:r>
        <w:rPr>
          <w:rFonts w:hint="eastAsia"/>
          <w:lang w:val="en-US" w:eastAsia="zh-CN"/>
        </w:rPr>
        <w:t>临时</w:t>
      </w:r>
      <w:r>
        <w:rPr>
          <w:rFonts w:hint="default"/>
          <w:lang w:val="en-US" w:eastAsia="zh-CN"/>
        </w:rPr>
        <w:t>披露行政处罚决定书下达时间、处罚部门、行政处罚决定书文号、行政处罚决定书原文等信息。</w:t>
      </w:r>
    </w:p>
    <w:p>
      <w:pPr>
        <w:pStyle w:val="94"/>
        <w:bidi w:val="0"/>
        <w:rPr>
          <w:rFonts w:hint="default"/>
          <w:lang w:val="en-US" w:eastAsia="zh-CN"/>
        </w:rPr>
      </w:pPr>
      <w:r>
        <w:rPr>
          <w:rFonts w:hint="eastAsia"/>
          <w:lang w:val="en-US" w:eastAsia="zh-CN"/>
        </w:rPr>
        <w:t>（3）如</w:t>
      </w:r>
      <w:r>
        <w:rPr>
          <w:rFonts w:hint="default"/>
          <w:lang w:val="en-US" w:eastAsia="zh-CN"/>
        </w:rPr>
        <w:t>受到的生态环境司法判决，</w:t>
      </w:r>
      <w:r>
        <w:rPr>
          <w:rFonts w:hint="eastAsia"/>
          <w:lang w:val="en-US" w:eastAsia="zh-CN"/>
        </w:rPr>
        <w:t>临时</w:t>
      </w:r>
      <w:r>
        <w:rPr>
          <w:rFonts w:hint="default"/>
          <w:lang w:val="en-US" w:eastAsia="zh-CN"/>
        </w:rPr>
        <w:t>披露判决书下达时间、判决机关、判决书文号、判决书原文等信息。</w:t>
      </w:r>
    </w:p>
    <w:p>
      <w:pPr>
        <w:pStyle w:val="94"/>
        <w:bidi w:val="0"/>
        <w:rPr>
          <w:rFonts w:hint="default"/>
          <w:lang w:val="en-US" w:eastAsia="zh-CN"/>
        </w:rPr>
      </w:pPr>
      <w:r>
        <w:rPr>
          <w:rFonts w:hint="eastAsia"/>
          <w:lang w:val="en-US" w:eastAsia="zh-CN"/>
        </w:rPr>
        <w:t>（4）如存在</w:t>
      </w:r>
      <w:r>
        <w:rPr>
          <w:rFonts w:hint="default"/>
          <w:lang w:val="en-US" w:eastAsia="zh-CN"/>
        </w:rPr>
        <w:t>生态环境损害赔偿协议</w:t>
      </w:r>
      <w:r>
        <w:rPr>
          <w:rFonts w:hint="eastAsia"/>
          <w:lang w:val="en-US" w:eastAsia="zh-CN"/>
        </w:rPr>
        <w:t>的</w:t>
      </w:r>
      <w:r>
        <w:rPr>
          <w:rFonts w:hint="default"/>
          <w:lang w:val="en-US" w:eastAsia="zh-CN"/>
        </w:rPr>
        <w:t>，</w:t>
      </w:r>
      <w:r>
        <w:rPr>
          <w:rFonts w:hint="eastAsia"/>
          <w:lang w:val="en-US" w:eastAsia="zh-CN"/>
        </w:rPr>
        <w:t>临时</w:t>
      </w:r>
      <w:r>
        <w:rPr>
          <w:rFonts w:hint="default"/>
          <w:lang w:val="en-US" w:eastAsia="zh-CN"/>
        </w:rPr>
        <w:t>披露协议签订时间、生态环境损害事实、生态环境损害赔偿协议原文等信息。</w:t>
      </w:r>
    </w:p>
    <w:p>
      <w:pPr>
        <w:pStyle w:val="94"/>
        <w:bidi w:val="0"/>
        <w:rPr>
          <w:rFonts w:hint="default"/>
          <w:lang w:val="en-US" w:eastAsia="zh-CN"/>
        </w:rPr>
      </w:pPr>
      <w:r>
        <w:rPr>
          <w:rFonts w:hint="eastAsia"/>
          <w:lang w:val="en-US" w:eastAsia="zh-CN"/>
        </w:rPr>
        <w:t>（5）如</w:t>
      </w:r>
      <w:r>
        <w:rPr>
          <w:rFonts w:hint="default"/>
          <w:lang w:val="en-US" w:eastAsia="zh-CN"/>
        </w:rPr>
        <w:t>发生的突发环境事件</w:t>
      </w:r>
      <w:r>
        <w:rPr>
          <w:rFonts w:hint="eastAsia"/>
          <w:lang w:val="en-US" w:eastAsia="zh-CN"/>
        </w:rPr>
        <w:t>的</w:t>
      </w:r>
      <w:r>
        <w:rPr>
          <w:rFonts w:hint="default"/>
          <w:lang w:val="en-US" w:eastAsia="zh-CN"/>
        </w:rPr>
        <w:t>，</w:t>
      </w:r>
      <w:r>
        <w:rPr>
          <w:rFonts w:hint="eastAsia"/>
          <w:lang w:val="en-US" w:eastAsia="zh-CN"/>
        </w:rPr>
        <w:t>临时</w:t>
      </w:r>
      <w:r>
        <w:rPr>
          <w:rFonts w:hint="default"/>
          <w:lang w:val="en-US" w:eastAsia="zh-CN"/>
        </w:rPr>
        <w:t>披露突发环境事件发生的时间、地点、主要污染物、最终认定等级等信息。</w:t>
      </w:r>
    </w:p>
    <w:p>
      <w:pPr>
        <w:pStyle w:val="94"/>
        <w:bidi w:val="0"/>
        <w:rPr>
          <w:rFonts w:hint="default"/>
          <w:lang w:val="en-US" w:eastAsia="zh-CN"/>
        </w:rPr>
      </w:pPr>
      <w:r>
        <w:rPr>
          <w:rFonts w:hint="default"/>
          <w:lang w:val="en-US" w:eastAsia="zh-CN"/>
        </w:rPr>
        <w:t>对已披露的环境信息进行变更时，</w:t>
      </w:r>
      <w:r>
        <w:rPr>
          <w:rFonts w:hint="eastAsia"/>
          <w:lang w:val="en-US" w:eastAsia="zh-CN"/>
        </w:rPr>
        <w:t>同时</w:t>
      </w:r>
      <w:r>
        <w:rPr>
          <w:rFonts w:hint="default"/>
          <w:lang w:val="en-US" w:eastAsia="zh-CN"/>
        </w:rPr>
        <w:t>披露变更事项、变更内容、主要依据。</w:t>
      </w:r>
    </w:p>
    <w:p>
      <w:pPr>
        <w:pStyle w:val="94"/>
        <w:bidi w:val="0"/>
        <w:rPr>
          <w:rFonts w:hint="eastAsia"/>
          <w:lang w:eastAsia="zh-CN"/>
        </w:rPr>
      </w:pPr>
    </w:p>
    <w:p>
      <w:pPr>
        <w:pStyle w:val="2"/>
        <w:bidi w:val="0"/>
        <w:rPr>
          <w:rFonts w:hint="eastAsia"/>
          <w:lang w:eastAsia="zh-CN"/>
        </w:rPr>
      </w:pPr>
      <w:bookmarkStart w:id="54" w:name="_Toc19731"/>
      <w:r>
        <w:rPr>
          <w:rFonts w:hint="eastAsia"/>
          <w:lang w:val="en-US" w:eastAsia="zh-CN"/>
        </w:rPr>
        <w:t>其他</w:t>
      </w:r>
      <w:bookmarkEnd w:id="54"/>
    </w:p>
    <w:p>
      <w:pPr>
        <w:pStyle w:val="94"/>
        <w:bidi w:val="0"/>
        <w:rPr>
          <w:rFonts w:hint="default"/>
          <w:lang w:val="en-US" w:eastAsia="zh-CN"/>
        </w:rPr>
      </w:pPr>
      <w:r>
        <w:rPr>
          <w:rFonts w:hint="eastAsia"/>
          <w:lang w:val="en-US" w:eastAsia="zh-CN"/>
        </w:rPr>
        <w:t>本报告内容为我单位2021年度环境信息披露年度报告。</w:t>
      </w:r>
    </w:p>
    <w:sectPr>
      <w:footerReference r:id="rId4" w:type="default"/>
      <w:pgSz w:w="11906" w:h="16838"/>
      <w:pgMar w:top="1440" w:right="1800" w:bottom="1440" w:left="1800" w:header="720" w:footer="720" w:gutter="0"/>
      <w:pgBorders>
        <w:top w:val="none" w:sz="0" w:space="0"/>
        <w:left w:val="none" w:sz="0" w:space="0"/>
        <w:bottom w:val="none" w:sz="0" w:space="0"/>
        <w:right w:val="none" w:sz="0" w:space="0"/>
      </w:pgBorders>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2945974"/>
      <w:docPartObj>
        <w:docPartGallery w:val="autotext"/>
      </w:docPartObj>
    </w:sdtPr>
    <w:sdtContent>
      <w:p>
        <w:pPr>
          <w:pStyle w:val="13"/>
          <w:jc w:val="center"/>
        </w:pPr>
        <w:r>
          <w:fldChar w:fldCharType="begin"/>
        </w:r>
        <w:r>
          <w:instrText xml:space="preserve">PAGE   \* MERGEFORMAT</w:instrText>
        </w:r>
        <w:r>
          <w:fldChar w:fldCharType="separate"/>
        </w:r>
        <w:r>
          <w:rPr>
            <w:lang w:val="zh-CN"/>
          </w:rPr>
          <w:t>2</w:t>
        </w:r>
        <w:r>
          <w:fldChar w:fldCharType="end"/>
        </w:r>
      </w:p>
    </w:sdtContent>
  </w:sdt>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2945974"/>
      <w:docPartObj>
        <w:docPartGallery w:val="autotext"/>
      </w:docPartObj>
    </w:sdtPr>
    <w:sdtContent>
      <w:p>
        <w:pPr>
          <w:pStyle w:val="13"/>
          <w:jc w:val="center"/>
        </w:pPr>
        <w:r>
          <w:fldChar w:fldCharType="begin"/>
        </w:r>
        <w:r>
          <w:instrText xml:space="preserve">PAGE   \* MERGEFORMAT</w:instrText>
        </w:r>
        <w:r>
          <w:fldChar w:fldCharType="separate"/>
        </w:r>
        <w:r>
          <w:rPr>
            <w:lang w:val="zh-CN"/>
          </w:rPr>
          <w:t>2</w:t>
        </w:r>
        <w:r>
          <w:fldChar w:fldCharType="end"/>
        </w:r>
      </w:p>
    </w:sdtContent>
  </w:sdt>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0E0477"/>
    <w:multiLevelType w:val="singleLevel"/>
    <w:tmpl w:val="890E0477"/>
    <w:lvl w:ilvl="0" w:tentative="0">
      <w:start w:val="1"/>
      <w:numFmt w:val="decimal"/>
      <w:suff w:val="nothing"/>
      <w:lvlText w:val="%1、"/>
      <w:lvlJc w:val="left"/>
      <w:pPr>
        <w:ind w:left="480" w:leftChars="0" w:firstLine="0" w:firstLineChars="0"/>
      </w:pPr>
    </w:lvl>
  </w:abstractNum>
  <w:abstractNum w:abstractNumId="1">
    <w:nsid w:val="973163B8"/>
    <w:multiLevelType w:val="singleLevel"/>
    <w:tmpl w:val="973163B8"/>
    <w:lvl w:ilvl="0" w:tentative="0">
      <w:start w:val="1"/>
      <w:numFmt w:val="decimal"/>
      <w:suff w:val="nothing"/>
      <w:lvlText w:val="%1、"/>
      <w:lvlJc w:val="left"/>
    </w:lvl>
  </w:abstractNum>
  <w:abstractNum w:abstractNumId="2">
    <w:nsid w:val="69B56634"/>
    <w:multiLevelType w:val="multilevel"/>
    <w:tmpl w:val="69B56634"/>
    <w:lvl w:ilvl="0" w:tentative="0">
      <w:start w:val="1"/>
      <w:numFmt w:val="decimal"/>
      <w:pStyle w:val="2"/>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NotTrackMoves/>
  <w:documentProtection w:edit="trackedChanges"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614B"/>
    <w:rsid w:val="00F76805"/>
    <w:rsid w:val="013712F7"/>
    <w:rsid w:val="01F6730E"/>
    <w:rsid w:val="02375370"/>
    <w:rsid w:val="041E1407"/>
    <w:rsid w:val="054F7B25"/>
    <w:rsid w:val="05AE0443"/>
    <w:rsid w:val="05BA4FAE"/>
    <w:rsid w:val="05EC445F"/>
    <w:rsid w:val="0612468B"/>
    <w:rsid w:val="0659586C"/>
    <w:rsid w:val="06CE625A"/>
    <w:rsid w:val="06F80EB2"/>
    <w:rsid w:val="07276191"/>
    <w:rsid w:val="07B66562"/>
    <w:rsid w:val="08363DAC"/>
    <w:rsid w:val="087C671E"/>
    <w:rsid w:val="08F829FB"/>
    <w:rsid w:val="08FA7E97"/>
    <w:rsid w:val="09225ED3"/>
    <w:rsid w:val="0A5809AA"/>
    <w:rsid w:val="0A6D5929"/>
    <w:rsid w:val="0B1F0E32"/>
    <w:rsid w:val="0B3E48F6"/>
    <w:rsid w:val="0BB87E33"/>
    <w:rsid w:val="0C494B10"/>
    <w:rsid w:val="0C4C3EA9"/>
    <w:rsid w:val="0C6A432F"/>
    <w:rsid w:val="0C8E4C24"/>
    <w:rsid w:val="0D076022"/>
    <w:rsid w:val="0DC558B0"/>
    <w:rsid w:val="0DE14D87"/>
    <w:rsid w:val="0E690A39"/>
    <w:rsid w:val="0F173659"/>
    <w:rsid w:val="0F5C08A7"/>
    <w:rsid w:val="0F7C59D4"/>
    <w:rsid w:val="0F910D13"/>
    <w:rsid w:val="0FBF6D8B"/>
    <w:rsid w:val="103435D2"/>
    <w:rsid w:val="103C2486"/>
    <w:rsid w:val="105B5123"/>
    <w:rsid w:val="11423ACC"/>
    <w:rsid w:val="116B0C74"/>
    <w:rsid w:val="117143B2"/>
    <w:rsid w:val="12350967"/>
    <w:rsid w:val="124B32E2"/>
    <w:rsid w:val="125B6DD1"/>
    <w:rsid w:val="126F29F9"/>
    <w:rsid w:val="133B4C77"/>
    <w:rsid w:val="13751ED0"/>
    <w:rsid w:val="13AD7CBC"/>
    <w:rsid w:val="13F120CE"/>
    <w:rsid w:val="13F845F1"/>
    <w:rsid w:val="14534573"/>
    <w:rsid w:val="147B758D"/>
    <w:rsid w:val="16C90CFD"/>
    <w:rsid w:val="170571A9"/>
    <w:rsid w:val="17653F19"/>
    <w:rsid w:val="178070FD"/>
    <w:rsid w:val="18BF5A03"/>
    <w:rsid w:val="19731496"/>
    <w:rsid w:val="1AA7401C"/>
    <w:rsid w:val="1AB05F4B"/>
    <w:rsid w:val="1C1D316C"/>
    <w:rsid w:val="1C5A36BF"/>
    <w:rsid w:val="1CE622B0"/>
    <w:rsid w:val="1E281110"/>
    <w:rsid w:val="1EB332EE"/>
    <w:rsid w:val="1F1D7927"/>
    <w:rsid w:val="201605FE"/>
    <w:rsid w:val="20895274"/>
    <w:rsid w:val="222B16DD"/>
    <w:rsid w:val="2244215C"/>
    <w:rsid w:val="23312C9E"/>
    <w:rsid w:val="233F5B5D"/>
    <w:rsid w:val="236773C3"/>
    <w:rsid w:val="23DD1D63"/>
    <w:rsid w:val="23FE46AB"/>
    <w:rsid w:val="243641EC"/>
    <w:rsid w:val="246C2EE2"/>
    <w:rsid w:val="247804F4"/>
    <w:rsid w:val="25413F2D"/>
    <w:rsid w:val="25455458"/>
    <w:rsid w:val="25645B57"/>
    <w:rsid w:val="262D0D77"/>
    <w:rsid w:val="26A526DC"/>
    <w:rsid w:val="26B866E7"/>
    <w:rsid w:val="26D95710"/>
    <w:rsid w:val="282B09BF"/>
    <w:rsid w:val="298365D8"/>
    <w:rsid w:val="29DF3B28"/>
    <w:rsid w:val="2A2A689D"/>
    <w:rsid w:val="2C9C632F"/>
    <w:rsid w:val="2CD90F69"/>
    <w:rsid w:val="2CEB696E"/>
    <w:rsid w:val="2D55022E"/>
    <w:rsid w:val="2E2460D1"/>
    <w:rsid w:val="2E7F1A64"/>
    <w:rsid w:val="2EFB22F1"/>
    <w:rsid w:val="2F462582"/>
    <w:rsid w:val="2F7F38D0"/>
    <w:rsid w:val="30B8510C"/>
    <w:rsid w:val="31701B38"/>
    <w:rsid w:val="31E1246B"/>
    <w:rsid w:val="32B1727C"/>
    <w:rsid w:val="343914B9"/>
    <w:rsid w:val="343A1AFA"/>
    <w:rsid w:val="343C288D"/>
    <w:rsid w:val="34590964"/>
    <w:rsid w:val="345B262C"/>
    <w:rsid w:val="34607C42"/>
    <w:rsid w:val="34767465"/>
    <w:rsid w:val="34CB5031"/>
    <w:rsid w:val="352F6829"/>
    <w:rsid w:val="365B6EF5"/>
    <w:rsid w:val="36A06A70"/>
    <w:rsid w:val="37482D6F"/>
    <w:rsid w:val="37545E0D"/>
    <w:rsid w:val="385B77DA"/>
    <w:rsid w:val="39001A83"/>
    <w:rsid w:val="39496259"/>
    <w:rsid w:val="3A8C79E3"/>
    <w:rsid w:val="3C5207B8"/>
    <w:rsid w:val="3C917FAB"/>
    <w:rsid w:val="3D0164A4"/>
    <w:rsid w:val="3F027712"/>
    <w:rsid w:val="3F0B730C"/>
    <w:rsid w:val="40043AB7"/>
    <w:rsid w:val="40E207B7"/>
    <w:rsid w:val="410C39DC"/>
    <w:rsid w:val="417A617F"/>
    <w:rsid w:val="41913B31"/>
    <w:rsid w:val="41FB544E"/>
    <w:rsid w:val="42470693"/>
    <w:rsid w:val="42C6217D"/>
    <w:rsid w:val="43B625F0"/>
    <w:rsid w:val="43FE4D82"/>
    <w:rsid w:val="442365C7"/>
    <w:rsid w:val="44C314FE"/>
    <w:rsid w:val="45AE19AE"/>
    <w:rsid w:val="4636276B"/>
    <w:rsid w:val="47D33645"/>
    <w:rsid w:val="483C7A2A"/>
    <w:rsid w:val="48837C74"/>
    <w:rsid w:val="489E7FD3"/>
    <w:rsid w:val="49060960"/>
    <w:rsid w:val="4998503B"/>
    <w:rsid w:val="4A5C3B2F"/>
    <w:rsid w:val="4AD8610D"/>
    <w:rsid w:val="4ADD4C06"/>
    <w:rsid w:val="4AE60610"/>
    <w:rsid w:val="4B254A11"/>
    <w:rsid w:val="4B5D440E"/>
    <w:rsid w:val="4B881B82"/>
    <w:rsid w:val="4BF52F0E"/>
    <w:rsid w:val="4C1C66ED"/>
    <w:rsid w:val="4C9646F1"/>
    <w:rsid w:val="4CDE5A8D"/>
    <w:rsid w:val="4E6A787E"/>
    <w:rsid w:val="4EAA1CDA"/>
    <w:rsid w:val="50025BF9"/>
    <w:rsid w:val="50534498"/>
    <w:rsid w:val="50A078EC"/>
    <w:rsid w:val="514114AA"/>
    <w:rsid w:val="51EF651F"/>
    <w:rsid w:val="522E2CD6"/>
    <w:rsid w:val="52D71F53"/>
    <w:rsid w:val="52DF7F3E"/>
    <w:rsid w:val="535D7F7D"/>
    <w:rsid w:val="536B1D10"/>
    <w:rsid w:val="54085ED4"/>
    <w:rsid w:val="54591DF4"/>
    <w:rsid w:val="567B1786"/>
    <w:rsid w:val="569542B6"/>
    <w:rsid w:val="56FB7BE2"/>
    <w:rsid w:val="575B5873"/>
    <w:rsid w:val="57E279EC"/>
    <w:rsid w:val="591F15CA"/>
    <w:rsid w:val="59527BF2"/>
    <w:rsid w:val="59E3002E"/>
    <w:rsid w:val="5A8C2C8F"/>
    <w:rsid w:val="5A93401E"/>
    <w:rsid w:val="5AB04BD0"/>
    <w:rsid w:val="5AB04DB2"/>
    <w:rsid w:val="5BCB21E4"/>
    <w:rsid w:val="5BD40496"/>
    <w:rsid w:val="5BE90EE2"/>
    <w:rsid w:val="5C6E6AF1"/>
    <w:rsid w:val="5CB5471F"/>
    <w:rsid w:val="5DC60B15"/>
    <w:rsid w:val="5E2C3A69"/>
    <w:rsid w:val="5ED76E10"/>
    <w:rsid w:val="5EE737E1"/>
    <w:rsid w:val="5F294A3B"/>
    <w:rsid w:val="5F7464F4"/>
    <w:rsid w:val="5FBF3369"/>
    <w:rsid w:val="60587C3F"/>
    <w:rsid w:val="61885A89"/>
    <w:rsid w:val="623C63EB"/>
    <w:rsid w:val="62D713C8"/>
    <w:rsid w:val="63122F7C"/>
    <w:rsid w:val="631F0B45"/>
    <w:rsid w:val="636A5DA8"/>
    <w:rsid w:val="636B49EB"/>
    <w:rsid w:val="647749B0"/>
    <w:rsid w:val="64DA3B56"/>
    <w:rsid w:val="65184F7F"/>
    <w:rsid w:val="65C75F31"/>
    <w:rsid w:val="67773E87"/>
    <w:rsid w:val="68BE6DBE"/>
    <w:rsid w:val="6909329B"/>
    <w:rsid w:val="69251F4F"/>
    <w:rsid w:val="698006B6"/>
    <w:rsid w:val="6AE2453F"/>
    <w:rsid w:val="6D0B1E68"/>
    <w:rsid w:val="6DE978CF"/>
    <w:rsid w:val="6E074C87"/>
    <w:rsid w:val="6E623D2B"/>
    <w:rsid w:val="6F0230C8"/>
    <w:rsid w:val="702E23C7"/>
    <w:rsid w:val="70583357"/>
    <w:rsid w:val="70953AE7"/>
    <w:rsid w:val="71975309"/>
    <w:rsid w:val="71AA73A7"/>
    <w:rsid w:val="71D27C1D"/>
    <w:rsid w:val="721B2FF0"/>
    <w:rsid w:val="72730565"/>
    <w:rsid w:val="730E4732"/>
    <w:rsid w:val="73914E2E"/>
    <w:rsid w:val="739421B1"/>
    <w:rsid w:val="73A26EEC"/>
    <w:rsid w:val="756E770A"/>
    <w:rsid w:val="75EA705F"/>
    <w:rsid w:val="761E4EA2"/>
    <w:rsid w:val="767E0672"/>
    <w:rsid w:val="773E07C2"/>
    <w:rsid w:val="77B00AC2"/>
    <w:rsid w:val="77ED2B68"/>
    <w:rsid w:val="780103C1"/>
    <w:rsid w:val="785D47C5"/>
    <w:rsid w:val="789C4D94"/>
    <w:rsid w:val="78FA1B10"/>
    <w:rsid w:val="794C2B5C"/>
    <w:rsid w:val="7A726B8A"/>
    <w:rsid w:val="7AD93877"/>
    <w:rsid w:val="7B424CDF"/>
    <w:rsid w:val="7B66327B"/>
    <w:rsid w:val="7B8D6BCE"/>
    <w:rsid w:val="7BEA5233"/>
    <w:rsid w:val="7BFA7F7A"/>
    <w:rsid w:val="7C2B0102"/>
    <w:rsid w:val="7C751A11"/>
    <w:rsid w:val="7CB2548A"/>
    <w:rsid w:val="7CC540B3"/>
    <w:rsid w:val="7D016D33"/>
    <w:rsid w:val="7D3C5D3E"/>
    <w:rsid w:val="7D4C5A01"/>
    <w:rsid w:val="7DDD1A7B"/>
    <w:rsid w:val="7E2D38BA"/>
    <w:rsid w:val="7EA877E8"/>
    <w:rsid w:val="7EC73AF5"/>
    <w:rsid w:val="7EE5055A"/>
    <w:rsid w:val="7FD51564"/>
    <w:rsid w:val="7FE60E9D"/>
  </w:rsids>
  <m:mathPr>
    <m:mathFont m:val="Cambria Math"/>
    <m:brkBin m:val="before"/>
    <m:brkBinSub m:val="--"/>
    <m:smallFrac m:val="0"/>
    <m:dispDef/>
    <m:lMargin m:val="0"/>
    <m:rMargin m:val="0"/>
    <m:defJc m:val="centerGroup"/>
    <m:wrapIndent m:val="1440"/>
    <m:intLim m:val="subSup"/>
    <m:naryLim m:val="undOvr"/>
    <m:interSp m:val="0"/>
    <m:intraSp m:val="0"/>
    <m:postSp m:val="0"/>
    <m:preSp m:val="0"/>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21"/>
    <w:qFormat/>
    <w:uiPriority w:val="9"/>
    <w:pPr>
      <w:numPr>
        <w:ilvl w:val="0"/>
        <w:numId w:val="1"/>
      </w:numPr>
      <w:spacing w:line="360" w:lineRule="auto"/>
      <w:ind w:left="0" w:firstLine="0"/>
      <w:outlineLvl w:val="0"/>
    </w:pPr>
    <w:rPr>
      <w:b/>
      <w:kern w:val="36"/>
      <w:sz w:val="30"/>
      <w:szCs w:val="48"/>
    </w:rPr>
  </w:style>
  <w:style w:type="paragraph" w:styleId="3">
    <w:name w:val="heading 2"/>
    <w:basedOn w:val="1"/>
    <w:next w:val="1"/>
    <w:link w:val="22"/>
    <w:qFormat/>
    <w:uiPriority w:val="9"/>
    <w:pPr>
      <w:numPr>
        <w:ilvl w:val="1"/>
        <w:numId w:val="1"/>
      </w:numPr>
      <w:spacing w:beforeAutospacing="0" w:afterAutospacing="0" w:line="360" w:lineRule="auto"/>
      <w:ind w:left="573" w:hanging="573"/>
      <w:outlineLvl w:val="1"/>
    </w:pPr>
    <w:rPr>
      <w:rFonts w:ascii="黑体" w:hAnsi="黑体" w:eastAsia="黑体"/>
      <w:bCs/>
      <w:sz w:val="28"/>
      <w:szCs w:val="30"/>
    </w:rPr>
  </w:style>
  <w:style w:type="paragraph" w:styleId="4">
    <w:name w:val="heading 3"/>
    <w:basedOn w:val="1"/>
    <w:next w:val="1"/>
    <w:link w:val="23"/>
    <w:qFormat/>
    <w:uiPriority w:val="9"/>
    <w:pPr>
      <w:numPr>
        <w:ilvl w:val="2"/>
        <w:numId w:val="1"/>
      </w:numPr>
      <w:spacing w:before="50" w:beforeLines="50" w:after="50" w:afterLines="50" w:line="360" w:lineRule="auto"/>
      <w:ind w:left="0" w:firstLine="0"/>
      <w:outlineLvl w:val="2"/>
    </w:pPr>
    <w:rPr>
      <w:b/>
      <w:szCs w:val="27"/>
    </w:rPr>
  </w:style>
  <w:style w:type="paragraph" w:styleId="5">
    <w:name w:val="heading 4"/>
    <w:basedOn w:val="1"/>
    <w:next w:val="1"/>
    <w:link w:val="24"/>
    <w:qFormat/>
    <w:uiPriority w:val="9"/>
    <w:pPr>
      <w:numPr>
        <w:ilvl w:val="3"/>
        <w:numId w:val="1"/>
      </w:numPr>
      <w:spacing w:before="100" w:beforeAutospacing="1" w:after="100" w:afterAutospacing="1"/>
      <w:ind w:left="864" w:hanging="864"/>
      <w:outlineLvl w:val="3"/>
    </w:pPr>
    <w:rPr>
      <w:b/>
      <w:bCs/>
    </w:rPr>
  </w:style>
  <w:style w:type="paragraph" w:styleId="6">
    <w:name w:val="heading 5"/>
    <w:basedOn w:val="1"/>
    <w:next w:val="1"/>
    <w:semiHidden/>
    <w:unhideWhenUsed/>
    <w:qFormat/>
    <w:uiPriority w:val="9"/>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9"/>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9"/>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11">
    <w:name w:val="caption"/>
    <w:basedOn w:val="1"/>
    <w:next w:val="1"/>
    <w:unhideWhenUsed/>
    <w:qFormat/>
    <w:uiPriority w:val="35"/>
    <w:pPr>
      <w:spacing w:before="50" w:beforeLines="50" w:line="360" w:lineRule="auto"/>
      <w:jc w:val="center"/>
    </w:pPr>
    <w:rPr>
      <w:rFonts w:ascii="Arial" w:hAnsi="Arial" w:eastAsia="黑体"/>
    </w:rPr>
  </w:style>
  <w:style w:type="paragraph" w:styleId="12">
    <w:name w:val="annotation text"/>
    <w:basedOn w:val="1"/>
    <w:semiHidden/>
    <w:unhideWhenUsed/>
    <w:qFormat/>
    <w:uiPriority w:val="99"/>
    <w:pPr>
      <w:jc w:val="left"/>
    </w:pPr>
  </w:style>
  <w:style w:type="paragraph" w:styleId="13">
    <w:name w:val="footer"/>
    <w:basedOn w:val="1"/>
    <w:unhideWhenUsed/>
    <w:qFormat/>
    <w:uiPriority w:val="99"/>
    <w:pPr>
      <w:tabs>
        <w:tab w:val="center" w:pos="4153"/>
        <w:tab w:val="right" w:pos="8306"/>
      </w:tabs>
      <w:snapToGrid w:val="0"/>
    </w:pPr>
    <w:rPr>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semiHidden/>
    <w:unhideWhenUsed/>
    <w:qFormat/>
    <w:uiPriority w:val="39"/>
    <w:pPr>
      <w:spacing w:line="360" w:lineRule="auto"/>
    </w:pPr>
    <w:rPr>
      <w:b/>
    </w:rPr>
  </w:style>
  <w:style w:type="paragraph" w:styleId="16">
    <w:name w:val="toc 2"/>
    <w:basedOn w:val="1"/>
    <w:next w:val="1"/>
    <w:semiHidden/>
    <w:unhideWhenUsed/>
    <w:qFormat/>
    <w:uiPriority w:val="39"/>
    <w:pPr>
      <w:spacing w:line="360" w:lineRule="auto"/>
      <w:ind w:left="420" w:leftChars="200"/>
    </w:pPr>
  </w:style>
  <w:style w:type="paragraph" w:styleId="17">
    <w:name w:val="Normal (Web)"/>
    <w:basedOn w:val="1"/>
    <w:semiHidden/>
    <w:unhideWhenUsed/>
    <w:qFormat/>
    <w:uiPriority w:val="99"/>
    <w:pPr>
      <w:spacing w:before="100" w:beforeAutospacing="1" w:after="100" w:afterAutospacing="1"/>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1">
    <w:name w:val="标题 1 字符"/>
    <w:basedOn w:val="20"/>
    <w:link w:val="2"/>
    <w:qFormat/>
    <w:uiPriority w:val="9"/>
    <w:rPr>
      <w:rFonts w:ascii="宋体" w:hAnsi="宋体" w:eastAsia="宋体" w:cs="宋体"/>
      <w:b/>
      <w:bCs/>
      <w:kern w:val="44"/>
      <w:sz w:val="30"/>
      <w:szCs w:val="44"/>
    </w:rPr>
  </w:style>
  <w:style w:type="character" w:customStyle="1" w:styleId="22">
    <w:name w:val="标题 2 字符"/>
    <w:basedOn w:val="20"/>
    <w:link w:val="3"/>
    <w:semiHidden/>
    <w:qFormat/>
    <w:uiPriority w:val="9"/>
    <w:rPr>
      <w:rFonts w:eastAsia="黑体" w:asciiTheme="majorHAnsi" w:hAnsiTheme="majorHAnsi" w:cstheme="majorBidi"/>
      <w:bCs/>
      <w:sz w:val="28"/>
      <w:szCs w:val="32"/>
    </w:rPr>
  </w:style>
  <w:style w:type="character" w:customStyle="1" w:styleId="23">
    <w:name w:val="标题 3 字符"/>
    <w:basedOn w:val="20"/>
    <w:link w:val="4"/>
    <w:semiHidden/>
    <w:qFormat/>
    <w:uiPriority w:val="9"/>
    <w:rPr>
      <w:rFonts w:ascii="宋体" w:hAnsi="宋体" w:eastAsia="宋体" w:cs="宋体"/>
      <w:b/>
      <w:bCs/>
      <w:sz w:val="24"/>
      <w:szCs w:val="32"/>
    </w:rPr>
  </w:style>
  <w:style w:type="character" w:customStyle="1" w:styleId="24">
    <w:name w:val="标题 4 字符"/>
    <w:basedOn w:val="20"/>
    <w:link w:val="5"/>
    <w:semiHidden/>
    <w:qFormat/>
    <w:uiPriority w:val="9"/>
    <w:rPr>
      <w:rFonts w:asciiTheme="majorHAnsi" w:hAnsiTheme="majorHAnsi" w:eastAsiaTheme="majorEastAsia" w:cstheme="majorBidi"/>
      <w:b/>
      <w:bCs/>
      <w:sz w:val="28"/>
      <w:szCs w:val="28"/>
    </w:rPr>
  </w:style>
  <w:style w:type="paragraph" w:customStyle="1" w:styleId="25">
    <w:name w:val="t2"/>
    <w:basedOn w:val="1"/>
    <w:qFormat/>
    <w:uiPriority w:val="0"/>
  </w:style>
  <w:style w:type="paragraph" w:customStyle="1" w:styleId="26">
    <w:name w:val="t4"/>
    <w:basedOn w:val="1"/>
    <w:qFormat/>
    <w:uiPriority w:val="0"/>
  </w:style>
  <w:style w:type="paragraph" w:customStyle="1" w:styleId="27">
    <w:name w:val="t5"/>
    <w:basedOn w:val="1"/>
    <w:qFormat/>
    <w:uiPriority w:val="0"/>
  </w:style>
  <w:style w:type="paragraph" w:customStyle="1" w:styleId="28">
    <w:name w:val="t6"/>
    <w:basedOn w:val="1"/>
    <w:qFormat/>
    <w:uiPriority w:val="0"/>
  </w:style>
  <w:style w:type="paragraph" w:customStyle="1" w:styleId="29">
    <w:name w:val="t3"/>
    <w:basedOn w:val="1"/>
    <w:link w:val="93"/>
    <w:qFormat/>
    <w:uiPriority w:val="0"/>
  </w:style>
  <w:style w:type="paragraph" w:customStyle="1" w:styleId="30">
    <w:name w:val="t21"/>
    <w:basedOn w:val="1"/>
    <w:qFormat/>
    <w:uiPriority w:val="0"/>
    <w:pPr>
      <w:spacing w:before="100" w:beforeAutospacing="1" w:after="100" w:afterAutospacing="1"/>
      <w:jc w:val="center"/>
    </w:pPr>
    <w:rPr>
      <w:sz w:val="32"/>
      <w:szCs w:val="32"/>
    </w:rPr>
  </w:style>
  <w:style w:type="paragraph" w:customStyle="1" w:styleId="31">
    <w:name w:val="t41"/>
    <w:basedOn w:val="1"/>
    <w:qFormat/>
    <w:uiPriority w:val="0"/>
    <w:pPr>
      <w:spacing w:before="600" w:after="600"/>
      <w:ind w:left="600"/>
    </w:pPr>
    <w:rPr>
      <w:sz w:val="30"/>
      <w:szCs w:val="30"/>
    </w:rPr>
  </w:style>
  <w:style w:type="paragraph" w:customStyle="1" w:styleId="32">
    <w:name w:val="t51"/>
    <w:basedOn w:val="1"/>
    <w:qFormat/>
    <w:uiPriority w:val="0"/>
    <w:pPr>
      <w:ind w:left="300" w:right="300"/>
      <w:jc w:val="right"/>
    </w:pPr>
    <w:rPr>
      <w:sz w:val="30"/>
      <w:szCs w:val="30"/>
    </w:rPr>
  </w:style>
  <w:style w:type="paragraph" w:customStyle="1" w:styleId="33">
    <w:name w:val="t61"/>
    <w:basedOn w:val="1"/>
    <w:qFormat/>
    <w:uiPriority w:val="0"/>
    <w:pPr>
      <w:ind w:left="300" w:right="300"/>
      <w:jc w:val="right"/>
    </w:pPr>
    <w:rPr>
      <w:sz w:val="30"/>
      <w:szCs w:val="30"/>
    </w:rPr>
  </w:style>
  <w:style w:type="paragraph" w:customStyle="1" w:styleId="34">
    <w:name w:val="t12"/>
    <w:basedOn w:val="1"/>
    <w:qFormat/>
    <w:uiPriority w:val="0"/>
    <w:pPr>
      <w:spacing w:before="100" w:beforeAutospacing="1" w:after="100" w:afterAutospacing="1" w:line="360" w:lineRule="auto"/>
      <w:jc w:val="center"/>
    </w:pPr>
    <w:rPr>
      <w:sz w:val="40"/>
      <w:szCs w:val="40"/>
    </w:rPr>
  </w:style>
  <w:style w:type="paragraph" w:customStyle="1" w:styleId="35">
    <w:name w:val="t22"/>
    <w:basedOn w:val="1"/>
    <w:qFormat/>
    <w:uiPriority w:val="0"/>
    <w:pPr>
      <w:spacing w:before="750" w:after="100" w:afterAutospacing="1"/>
    </w:pPr>
  </w:style>
  <w:style w:type="paragraph" w:customStyle="1" w:styleId="36">
    <w:name w:val="t31"/>
    <w:basedOn w:val="1"/>
    <w:qFormat/>
    <w:uiPriority w:val="0"/>
    <w:pPr>
      <w:spacing w:before="300" w:after="300"/>
      <w:ind w:firstLine="480"/>
    </w:pPr>
  </w:style>
  <w:style w:type="paragraph" w:customStyle="1" w:styleId="37">
    <w:name w:val="t13"/>
    <w:basedOn w:val="1"/>
    <w:qFormat/>
    <w:uiPriority w:val="0"/>
    <w:pPr>
      <w:spacing w:before="300" w:after="300"/>
      <w:jc w:val="center"/>
    </w:pPr>
    <w:rPr>
      <w:sz w:val="40"/>
      <w:szCs w:val="40"/>
    </w:rPr>
  </w:style>
  <w:style w:type="paragraph" w:customStyle="1" w:styleId="38">
    <w:name w:val="t23"/>
    <w:basedOn w:val="1"/>
    <w:qFormat/>
    <w:uiPriority w:val="0"/>
    <w:pPr>
      <w:spacing w:before="100" w:beforeAutospacing="1" w:after="100" w:afterAutospacing="1"/>
      <w:jc w:val="center"/>
    </w:pPr>
    <w:rPr>
      <w:sz w:val="32"/>
      <w:szCs w:val="32"/>
    </w:rPr>
  </w:style>
  <w:style w:type="paragraph" w:customStyle="1" w:styleId="39">
    <w:name w:val="t42"/>
    <w:basedOn w:val="1"/>
    <w:qFormat/>
    <w:uiPriority w:val="0"/>
    <w:pPr>
      <w:spacing w:before="600" w:after="600"/>
      <w:ind w:left="600"/>
    </w:pPr>
    <w:rPr>
      <w:sz w:val="30"/>
      <w:szCs w:val="30"/>
    </w:rPr>
  </w:style>
  <w:style w:type="paragraph" w:customStyle="1" w:styleId="40">
    <w:name w:val="t52"/>
    <w:basedOn w:val="1"/>
    <w:qFormat/>
    <w:uiPriority w:val="0"/>
    <w:pPr>
      <w:ind w:left="300" w:right="300"/>
      <w:jc w:val="right"/>
    </w:pPr>
    <w:rPr>
      <w:sz w:val="30"/>
      <w:szCs w:val="30"/>
    </w:rPr>
  </w:style>
  <w:style w:type="paragraph" w:customStyle="1" w:styleId="41">
    <w:name w:val="t62"/>
    <w:basedOn w:val="1"/>
    <w:qFormat/>
    <w:uiPriority w:val="0"/>
    <w:pPr>
      <w:ind w:left="300" w:right="300"/>
      <w:jc w:val="right"/>
    </w:pPr>
    <w:rPr>
      <w:sz w:val="30"/>
      <w:szCs w:val="30"/>
    </w:rPr>
  </w:style>
  <w:style w:type="paragraph" w:customStyle="1" w:styleId="42">
    <w:name w:val="t14"/>
    <w:basedOn w:val="1"/>
    <w:qFormat/>
    <w:uiPriority w:val="0"/>
    <w:pPr>
      <w:spacing w:before="100" w:beforeAutospacing="1" w:after="100" w:afterAutospacing="1" w:line="360" w:lineRule="auto"/>
      <w:jc w:val="center"/>
    </w:pPr>
    <w:rPr>
      <w:sz w:val="40"/>
      <w:szCs w:val="40"/>
    </w:rPr>
  </w:style>
  <w:style w:type="paragraph" w:customStyle="1" w:styleId="43">
    <w:name w:val="t24"/>
    <w:basedOn w:val="1"/>
    <w:qFormat/>
    <w:uiPriority w:val="0"/>
    <w:pPr>
      <w:spacing w:before="750" w:after="100" w:afterAutospacing="1"/>
    </w:pPr>
  </w:style>
  <w:style w:type="paragraph" w:customStyle="1" w:styleId="44">
    <w:name w:val="t32"/>
    <w:basedOn w:val="1"/>
    <w:qFormat/>
    <w:uiPriority w:val="0"/>
    <w:pPr>
      <w:spacing w:before="300" w:after="300"/>
      <w:ind w:firstLine="480"/>
    </w:pPr>
  </w:style>
  <w:style w:type="paragraph" w:customStyle="1" w:styleId="45">
    <w:name w:val="t15"/>
    <w:basedOn w:val="1"/>
    <w:qFormat/>
    <w:uiPriority w:val="0"/>
    <w:pPr>
      <w:spacing w:before="300" w:after="300"/>
      <w:jc w:val="center"/>
    </w:pPr>
    <w:rPr>
      <w:sz w:val="40"/>
      <w:szCs w:val="40"/>
    </w:rPr>
  </w:style>
  <w:style w:type="paragraph" w:customStyle="1" w:styleId="46">
    <w:name w:val="t25"/>
    <w:basedOn w:val="1"/>
    <w:qFormat/>
    <w:uiPriority w:val="0"/>
    <w:pPr>
      <w:spacing w:before="100" w:beforeAutospacing="1" w:after="100" w:afterAutospacing="1"/>
      <w:jc w:val="center"/>
    </w:pPr>
    <w:rPr>
      <w:sz w:val="32"/>
      <w:szCs w:val="32"/>
    </w:rPr>
  </w:style>
  <w:style w:type="paragraph" w:customStyle="1" w:styleId="47">
    <w:name w:val="t43"/>
    <w:basedOn w:val="1"/>
    <w:qFormat/>
    <w:uiPriority w:val="0"/>
    <w:pPr>
      <w:spacing w:before="600" w:after="600"/>
      <w:ind w:left="600"/>
    </w:pPr>
    <w:rPr>
      <w:sz w:val="30"/>
      <w:szCs w:val="30"/>
    </w:rPr>
  </w:style>
  <w:style w:type="paragraph" w:customStyle="1" w:styleId="48">
    <w:name w:val="t53"/>
    <w:basedOn w:val="1"/>
    <w:qFormat/>
    <w:uiPriority w:val="0"/>
    <w:pPr>
      <w:ind w:left="300" w:right="300"/>
      <w:jc w:val="right"/>
    </w:pPr>
    <w:rPr>
      <w:sz w:val="30"/>
      <w:szCs w:val="30"/>
    </w:rPr>
  </w:style>
  <w:style w:type="paragraph" w:customStyle="1" w:styleId="49">
    <w:name w:val="t63"/>
    <w:basedOn w:val="1"/>
    <w:qFormat/>
    <w:uiPriority w:val="0"/>
    <w:pPr>
      <w:ind w:left="300" w:right="300"/>
      <w:jc w:val="right"/>
    </w:pPr>
    <w:rPr>
      <w:sz w:val="30"/>
      <w:szCs w:val="30"/>
    </w:rPr>
  </w:style>
  <w:style w:type="paragraph" w:customStyle="1" w:styleId="50">
    <w:name w:val="t16"/>
    <w:basedOn w:val="1"/>
    <w:qFormat/>
    <w:uiPriority w:val="0"/>
    <w:pPr>
      <w:spacing w:before="100" w:beforeAutospacing="1" w:after="100" w:afterAutospacing="1" w:line="360" w:lineRule="auto"/>
      <w:jc w:val="center"/>
    </w:pPr>
    <w:rPr>
      <w:sz w:val="40"/>
      <w:szCs w:val="40"/>
    </w:rPr>
  </w:style>
  <w:style w:type="paragraph" w:customStyle="1" w:styleId="51">
    <w:name w:val="t26"/>
    <w:basedOn w:val="1"/>
    <w:qFormat/>
    <w:uiPriority w:val="0"/>
    <w:pPr>
      <w:spacing w:before="750" w:after="100" w:afterAutospacing="1"/>
    </w:pPr>
  </w:style>
  <w:style w:type="paragraph" w:customStyle="1" w:styleId="52">
    <w:name w:val="t33"/>
    <w:basedOn w:val="1"/>
    <w:qFormat/>
    <w:uiPriority w:val="0"/>
    <w:pPr>
      <w:spacing w:before="300" w:after="300"/>
      <w:ind w:firstLine="480"/>
    </w:pPr>
  </w:style>
  <w:style w:type="paragraph" w:customStyle="1" w:styleId="53">
    <w:name w:val="t17"/>
    <w:basedOn w:val="1"/>
    <w:qFormat/>
    <w:uiPriority w:val="0"/>
    <w:pPr>
      <w:spacing w:before="300" w:after="300"/>
      <w:jc w:val="center"/>
    </w:pPr>
    <w:rPr>
      <w:sz w:val="40"/>
      <w:szCs w:val="40"/>
    </w:rPr>
  </w:style>
  <w:style w:type="paragraph" w:customStyle="1" w:styleId="54">
    <w:name w:val="t27"/>
    <w:basedOn w:val="1"/>
    <w:qFormat/>
    <w:uiPriority w:val="0"/>
    <w:pPr>
      <w:spacing w:before="100" w:beforeAutospacing="1" w:after="100" w:afterAutospacing="1"/>
      <w:jc w:val="center"/>
    </w:pPr>
    <w:rPr>
      <w:sz w:val="32"/>
      <w:szCs w:val="32"/>
    </w:rPr>
  </w:style>
  <w:style w:type="paragraph" w:customStyle="1" w:styleId="55">
    <w:name w:val="t44"/>
    <w:basedOn w:val="1"/>
    <w:qFormat/>
    <w:uiPriority w:val="0"/>
    <w:pPr>
      <w:spacing w:before="600" w:after="600"/>
      <w:ind w:left="600"/>
    </w:pPr>
    <w:rPr>
      <w:sz w:val="30"/>
      <w:szCs w:val="30"/>
    </w:rPr>
  </w:style>
  <w:style w:type="paragraph" w:customStyle="1" w:styleId="56">
    <w:name w:val="t54"/>
    <w:basedOn w:val="1"/>
    <w:qFormat/>
    <w:uiPriority w:val="0"/>
    <w:pPr>
      <w:ind w:left="300" w:right="300"/>
      <w:jc w:val="right"/>
    </w:pPr>
    <w:rPr>
      <w:sz w:val="30"/>
      <w:szCs w:val="30"/>
    </w:rPr>
  </w:style>
  <w:style w:type="paragraph" w:customStyle="1" w:styleId="57">
    <w:name w:val="t64"/>
    <w:basedOn w:val="1"/>
    <w:qFormat/>
    <w:uiPriority w:val="0"/>
    <w:pPr>
      <w:ind w:left="300" w:right="300"/>
      <w:jc w:val="right"/>
    </w:pPr>
    <w:rPr>
      <w:sz w:val="30"/>
      <w:szCs w:val="30"/>
    </w:rPr>
  </w:style>
  <w:style w:type="paragraph" w:customStyle="1" w:styleId="58">
    <w:name w:val="t18"/>
    <w:basedOn w:val="1"/>
    <w:qFormat/>
    <w:uiPriority w:val="0"/>
    <w:pPr>
      <w:spacing w:before="100" w:beforeAutospacing="1" w:after="100" w:afterAutospacing="1" w:line="360" w:lineRule="auto"/>
      <w:jc w:val="center"/>
    </w:pPr>
    <w:rPr>
      <w:sz w:val="40"/>
      <w:szCs w:val="40"/>
    </w:rPr>
  </w:style>
  <w:style w:type="paragraph" w:customStyle="1" w:styleId="59">
    <w:name w:val="t28"/>
    <w:basedOn w:val="1"/>
    <w:qFormat/>
    <w:uiPriority w:val="0"/>
    <w:pPr>
      <w:spacing w:before="750" w:after="100" w:afterAutospacing="1"/>
    </w:pPr>
  </w:style>
  <w:style w:type="paragraph" w:customStyle="1" w:styleId="60">
    <w:name w:val="t34"/>
    <w:basedOn w:val="1"/>
    <w:qFormat/>
    <w:uiPriority w:val="0"/>
    <w:pPr>
      <w:spacing w:before="300" w:after="300"/>
      <w:ind w:firstLine="480"/>
    </w:pPr>
  </w:style>
  <w:style w:type="paragraph" w:customStyle="1" w:styleId="61">
    <w:name w:val="t19"/>
    <w:basedOn w:val="1"/>
    <w:uiPriority w:val="0"/>
    <w:pPr>
      <w:spacing w:before="300" w:after="300"/>
      <w:jc w:val="center"/>
    </w:pPr>
    <w:rPr>
      <w:sz w:val="40"/>
      <w:szCs w:val="40"/>
    </w:rPr>
  </w:style>
  <w:style w:type="paragraph" w:customStyle="1" w:styleId="62">
    <w:name w:val="t29"/>
    <w:basedOn w:val="1"/>
    <w:qFormat/>
    <w:uiPriority w:val="0"/>
    <w:pPr>
      <w:spacing w:before="100" w:beforeAutospacing="1" w:after="100" w:afterAutospacing="1"/>
      <w:jc w:val="center"/>
    </w:pPr>
    <w:rPr>
      <w:sz w:val="32"/>
      <w:szCs w:val="32"/>
    </w:rPr>
  </w:style>
  <w:style w:type="paragraph" w:customStyle="1" w:styleId="63">
    <w:name w:val="t45"/>
    <w:basedOn w:val="1"/>
    <w:qFormat/>
    <w:uiPriority w:val="0"/>
    <w:pPr>
      <w:spacing w:before="600" w:after="600"/>
      <w:ind w:left="600"/>
    </w:pPr>
    <w:rPr>
      <w:sz w:val="30"/>
      <w:szCs w:val="30"/>
    </w:rPr>
  </w:style>
  <w:style w:type="paragraph" w:customStyle="1" w:styleId="64">
    <w:name w:val="t55"/>
    <w:basedOn w:val="1"/>
    <w:qFormat/>
    <w:uiPriority w:val="0"/>
    <w:pPr>
      <w:ind w:left="300" w:right="300"/>
      <w:jc w:val="right"/>
    </w:pPr>
    <w:rPr>
      <w:sz w:val="30"/>
      <w:szCs w:val="30"/>
    </w:rPr>
  </w:style>
  <w:style w:type="paragraph" w:customStyle="1" w:styleId="65">
    <w:name w:val="t65"/>
    <w:basedOn w:val="1"/>
    <w:qFormat/>
    <w:uiPriority w:val="0"/>
    <w:pPr>
      <w:ind w:left="300" w:right="300"/>
      <w:jc w:val="right"/>
    </w:pPr>
    <w:rPr>
      <w:sz w:val="30"/>
      <w:szCs w:val="30"/>
    </w:rPr>
  </w:style>
  <w:style w:type="paragraph" w:customStyle="1" w:styleId="66">
    <w:name w:val="t210"/>
    <w:basedOn w:val="1"/>
    <w:qFormat/>
    <w:uiPriority w:val="0"/>
    <w:pPr>
      <w:spacing w:before="750" w:after="100" w:afterAutospacing="1"/>
    </w:pPr>
  </w:style>
  <w:style w:type="paragraph" w:customStyle="1" w:styleId="67">
    <w:name w:val="t35"/>
    <w:basedOn w:val="1"/>
    <w:qFormat/>
    <w:uiPriority w:val="0"/>
    <w:pPr>
      <w:spacing w:before="300" w:after="300"/>
      <w:ind w:firstLine="480"/>
    </w:pPr>
  </w:style>
  <w:style w:type="paragraph" w:customStyle="1" w:styleId="68">
    <w:name w:val="t211"/>
    <w:basedOn w:val="1"/>
    <w:uiPriority w:val="0"/>
    <w:pPr>
      <w:spacing w:before="100" w:beforeAutospacing="1" w:after="100" w:afterAutospacing="1"/>
      <w:jc w:val="center"/>
    </w:pPr>
    <w:rPr>
      <w:sz w:val="32"/>
      <w:szCs w:val="32"/>
    </w:rPr>
  </w:style>
  <w:style w:type="paragraph" w:customStyle="1" w:styleId="69">
    <w:name w:val="t46"/>
    <w:basedOn w:val="1"/>
    <w:qFormat/>
    <w:uiPriority w:val="0"/>
    <w:pPr>
      <w:spacing w:before="600" w:after="600"/>
      <w:ind w:left="600"/>
    </w:pPr>
    <w:rPr>
      <w:sz w:val="30"/>
      <w:szCs w:val="30"/>
    </w:rPr>
  </w:style>
  <w:style w:type="paragraph" w:customStyle="1" w:styleId="70">
    <w:name w:val="t56"/>
    <w:basedOn w:val="1"/>
    <w:qFormat/>
    <w:uiPriority w:val="0"/>
    <w:pPr>
      <w:ind w:left="300" w:right="300"/>
      <w:jc w:val="right"/>
    </w:pPr>
    <w:rPr>
      <w:sz w:val="30"/>
      <w:szCs w:val="30"/>
    </w:rPr>
  </w:style>
  <w:style w:type="paragraph" w:customStyle="1" w:styleId="71">
    <w:name w:val="t66"/>
    <w:basedOn w:val="1"/>
    <w:qFormat/>
    <w:uiPriority w:val="0"/>
    <w:pPr>
      <w:ind w:left="300" w:right="300"/>
      <w:jc w:val="right"/>
    </w:pPr>
    <w:rPr>
      <w:sz w:val="30"/>
      <w:szCs w:val="30"/>
    </w:rPr>
  </w:style>
  <w:style w:type="paragraph" w:customStyle="1" w:styleId="72">
    <w:name w:val="t212"/>
    <w:basedOn w:val="1"/>
    <w:qFormat/>
    <w:uiPriority w:val="0"/>
    <w:pPr>
      <w:spacing w:before="750" w:after="100" w:afterAutospacing="1"/>
    </w:pPr>
  </w:style>
  <w:style w:type="paragraph" w:customStyle="1" w:styleId="73">
    <w:name w:val="t36"/>
    <w:basedOn w:val="1"/>
    <w:qFormat/>
    <w:uiPriority w:val="0"/>
    <w:pPr>
      <w:spacing w:before="300" w:after="300"/>
      <w:ind w:firstLine="480"/>
    </w:pPr>
  </w:style>
  <w:style w:type="paragraph" w:customStyle="1" w:styleId="74">
    <w:name w:val="t213"/>
    <w:basedOn w:val="1"/>
    <w:qFormat/>
    <w:uiPriority w:val="0"/>
    <w:pPr>
      <w:spacing w:before="100" w:beforeAutospacing="1" w:after="100" w:afterAutospacing="1"/>
      <w:jc w:val="center"/>
    </w:pPr>
    <w:rPr>
      <w:sz w:val="32"/>
      <w:szCs w:val="32"/>
    </w:rPr>
  </w:style>
  <w:style w:type="paragraph" w:customStyle="1" w:styleId="75">
    <w:name w:val="t47"/>
    <w:basedOn w:val="1"/>
    <w:qFormat/>
    <w:uiPriority w:val="0"/>
    <w:pPr>
      <w:spacing w:before="600" w:after="600"/>
      <w:ind w:left="600"/>
    </w:pPr>
    <w:rPr>
      <w:sz w:val="30"/>
      <w:szCs w:val="30"/>
    </w:rPr>
  </w:style>
  <w:style w:type="paragraph" w:customStyle="1" w:styleId="76">
    <w:name w:val="t57"/>
    <w:basedOn w:val="1"/>
    <w:qFormat/>
    <w:uiPriority w:val="0"/>
    <w:pPr>
      <w:ind w:left="300" w:right="300"/>
      <w:jc w:val="right"/>
    </w:pPr>
    <w:rPr>
      <w:sz w:val="30"/>
      <w:szCs w:val="30"/>
    </w:rPr>
  </w:style>
  <w:style w:type="paragraph" w:customStyle="1" w:styleId="77">
    <w:name w:val="t67"/>
    <w:basedOn w:val="1"/>
    <w:qFormat/>
    <w:uiPriority w:val="0"/>
    <w:pPr>
      <w:ind w:left="300" w:right="300"/>
      <w:jc w:val="right"/>
    </w:pPr>
    <w:rPr>
      <w:sz w:val="30"/>
      <w:szCs w:val="30"/>
    </w:rPr>
  </w:style>
  <w:style w:type="paragraph" w:customStyle="1" w:styleId="78">
    <w:name w:val="t214"/>
    <w:basedOn w:val="1"/>
    <w:qFormat/>
    <w:uiPriority w:val="0"/>
    <w:pPr>
      <w:spacing w:before="750" w:after="100" w:afterAutospacing="1"/>
    </w:pPr>
  </w:style>
  <w:style w:type="paragraph" w:customStyle="1" w:styleId="79">
    <w:name w:val="t37"/>
    <w:basedOn w:val="1"/>
    <w:qFormat/>
    <w:uiPriority w:val="0"/>
    <w:pPr>
      <w:spacing w:before="300" w:after="300"/>
      <w:ind w:firstLine="480"/>
    </w:pPr>
  </w:style>
  <w:style w:type="paragraph" w:customStyle="1" w:styleId="80">
    <w:name w:val="t215"/>
    <w:basedOn w:val="1"/>
    <w:qFormat/>
    <w:uiPriority w:val="0"/>
    <w:pPr>
      <w:spacing w:before="100" w:beforeAutospacing="1" w:after="100" w:afterAutospacing="1"/>
      <w:jc w:val="center"/>
    </w:pPr>
    <w:rPr>
      <w:sz w:val="32"/>
      <w:szCs w:val="32"/>
    </w:rPr>
  </w:style>
  <w:style w:type="paragraph" w:customStyle="1" w:styleId="81">
    <w:name w:val="t48"/>
    <w:basedOn w:val="1"/>
    <w:qFormat/>
    <w:uiPriority w:val="0"/>
    <w:pPr>
      <w:spacing w:before="600" w:after="600"/>
      <w:ind w:left="600"/>
    </w:pPr>
    <w:rPr>
      <w:sz w:val="30"/>
      <w:szCs w:val="30"/>
    </w:rPr>
  </w:style>
  <w:style w:type="paragraph" w:customStyle="1" w:styleId="82">
    <w:name w:val="t58"/>
    <w:basedOn w:val="1"/>
    <w:qFormat/>
    <w:uiPriority w:val="0"/>
    <w:pPr>
      <w:ind w:left="300" w:right="300"/>
      <w:jc w:val="right"/>
    </w:pPr>
    <w:rPr>
      <w:sz w:val="30"/>
      <w:szCs w:val="30"/>
    </w:rPr>
  </w:style>
  <w:style w:type="paragraph" w:customStyle="1" w:styleId="83">
    <w:name w:val="t68"/>
    <w:basedOn w:val="1"/>
    <w:qFormat/>
    <w:uiPriority w:val="0"/>
    <w:pPr>
      <w:ind w:left="300" w:right="300"/>
      <w:jc w:val="right"/>
    </w:pPr>
    <w:rPr>
      <w:sz w:val="30"/>
      <w:szCs w:val="30"/>
    </w:rPr>
  </w:style>
  <w:style w:type="paragraph" w:customStyle="1" w:styleId="84">
    <w:name w:val="t216"/>
    <w:basedOn w:val="1"/>
    <w:qFormat/>
    <w:uiPriority w:val="0"/>
    <w:pPr>
      <w:spacing w:before="750" w:after="100" w:afterAutospacing="1"/>
    </w:pPr>
  </w:style>
  <w:style w:type="paragraph" w:customStyle="1" w:styleId="85">
    <w:name w:val="t38"/>
    <w:basedOn w:val="1"/>
    <w:qFormat/>
    <w:uiPriority w:val="0"/>
    <w:pPr>
      <w:spacing w:before="300" w:after="300"/>
      <w:ind w:firstLine="480"/>
    </w:pPr>
  </w:style>
  <w:style w:type="paragraph" w:customStyle="1" w:styleId="86">
    <w:name w:val="t217"/>
    <w:basedOn w:val="1"/>
    <w:qFormat/>
    <w:uiPriority w:val="0"/>
    <w:pPr>
      <w:spacing w:before="100" w:beforeAutospacing="1" w:after="100" w:afterAutospacing="1"/>
      <w:jc w:val="center"/>
    </w:pPr>
    <w:rPr>
      <w:sz w:val="32"/>
      <w:szCs w:val="32"/>
    </w:rPr>
  </w:style>
  <w:style w:type="paragraph" w:customStyle="1" w:styleId="87">
    <w:name w:val="t49"/>
    <w:basedOn w:val="1"/>
    <w:qFormat/>
    <w:uiPriority w:val="0"/>
    <w:pPr>
      <w:spacing w:before="600" w:after="600"/>
      <w:ind w:left="600"/>
    </w:pPr>
    <w:rPr>
      <w:sz w:val="30"/>
      <w:szCs w:val="30"/>
    </w:rPr>
  </w:style>
  <w:style w:type="paragraph" w:customStyle="1" w:styleId="88">
    <w:name w:val="t59"/>
    <w:basedOn w:val="1"/>
    <w:qFormat/>
    <w:uiPriority w:val="0"/>
    <w:pPr>
      <w:ind w:left="300" w:right="300"/>
      <w:jc w:val="right"/>
    </w:pPr>
    <w:rPr>
      <w:sz w:val="30"/>
      <w:szCs w:val="30"/>
    </w:rPr>
  </w:style>
  <w:style w:type="paragraph" w:customStyle="1" w:styleId="89">
    <w:name w:val="t69"/>
    <w:basedOn w:val="1"/>
    <w:qFormat/>
    <w:uiPriority w:val="0"/>
    <w:pPr>
      <w:ind w:left="300" w:right="300"/>
      <w:jc w:val="right"/>
    </w:pPr>
    <w:rPr>
      <w:sz w:val="30"/>
      <w:szCs w:val="30"/>
    </w:rPr>
  </w:style>
  <w:style w:type="paragraph" w:customStyle="1" w:styleId="90">
    <w:name w:val="t118"/>
    <w:basedOn w:val="1"/>
    <w:qFormat/>
    <w:uiPriority w:val="0"/>
    <w:pPr>
      <w:spacing w:before="100" w:beforeAutospacing="1" w:after="100" w:afterAutospacing="1" w:line="360" w:lineRule="auto"/>
      <w:jc w:val="center"/>
    </w:pPr>
    <w:rPr>
      <w:sz w:val="40"/>
      <w:szCs w:val="40"/>
    </w:rPr>
  </w:style>
  <w:style w:type="paragraph" w:customStyle="1" w:styleId="91">
    <w:name w:val="t218"/>
    <w:basedOn w:val="1"/>
    <w:qFormat/>
    <w:uiPriority w:val="0"/>
    <w:pPr>
      <w:spacing w:before="750" w:after="100" w:afterAutospacing="1"/>
    </w:pPr>
  </w:style>
  <w:style w:type="paragraph" w:customStyle="1" w:styleId="92">
    <w:name w:val="t39"/>
    <w:basedOn w:val="1"/>
    <w:qFormat/>
    <w:uiPriority w:val="0"/>
    <w:pPr>
      <w:spacing w:before="300" w:after="300"/>
      <w:ind w:firstLine="480"/>
    </w:pPr>
  </w:style>
  <w:style w:type="character" w:customStyle="1" w:styleId="93">
    <w:name w:val="页眉 字符"/>
    <w:basedOn w:val="20"/>
    <w:link w:val="29"/>
    <w:qFormat/>
    <w:uiPriority w:val="99"/>
    <w:rPr>
      <w:rFonts w:ascii="宋体" w:hAnsi="宋体" w:eastAsia="宋体" w:cs="宋体"/>
      <w:sz w:val="18"/>
      <w:szCs w:val="18"/>
    </w:rPr>
  </w:style>
  <w:style w:type="paragraph" w:customStyle="1" w:styleId="94">
    <w:name w:val="1、正文"/>
    <w:qFormat/>
    <w:uiPriority w:val="0"/>
    <w:pPr>
      <w:spacing w:line="360" w:lineRule="auto"/>
      <w:ind w:firstLine="420" w:firstLineChars="200"/>
      <w:jc w:val="both"/>
    </w:pPr>
    <w:rPr>
      <w:rFonts w:ascii="Times New Roman" w:hAnsi="Times New Roman" w:eastAsia="宋体" w:cs="Times New Roman"/>
      <w:sz w:val="24"/>
    </w:rPr>
  </w:style>
  <w:style w:type="paragraph" w:customStyle="1" w:styleId="95">
    <w:name w:val="1、表格内"/>
    <w:basedOn w:val="1"/>
    <w:qFormat/>
    <w:uiPriority w:val="0"/>
    <w:pPr>
      <w:jc w:val="center"/>
    </w:pPr>
    <w:rPr>
      <w:rFonts w:hint="eastAsia"/>
      <w:sz w:val="21"/>
    </w:rPr>
  </w:style>
  <w:style w:type="paragraph" w:customStyle="1" w:styleId="96">
    <w:name w:val="WPSOffice手动目录 1"/>
    <w:qFormat/>
    <w:uiPriority w:val="0"/>
    <w:pPr>
      <w:ind w:leftChars="0"/>
    </w:pPr>
    <w:rPr>
      <w:rFonts w:ascii="Times New Roman" w:hAnsi="Times New Roman" w:eastAsia="宋体" w:cs="Times New Roman"/>
      <w:sz w:val="20"/>
      <w:szCs w:val="20"/>
    </w:rPr>
  </w:style>
  <w:style w:type="paragraph" w:customStyle="1" w:styleId="9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43EF90EB71344A4C81FC50A6C1C19C60</vt:lpwstr>
  </property>
</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2022-01-22T06:51:00Z</dcterms:created>
  <dc:creator>Administrator</dc:creator>
  <cp:lastModifiedBy>Administrator</cp:lastModifiedBy>
  <dcterms:modified xsi:type="dcterms:W3CDTF">2022-02-14T08:37:25Z</dcterms:modified>
  <dc:title>首页</dc:title>
  <cp:revision>8</cp:revision>
</cp:coreProperties>
</file>

<file path=customXml/item5.xml><?xml version="1.0" encoding="utf-8"?>
<Properties xmlns="http://schemas.openxmlformats.org/officeDocument/2006/extended-properties" xmlns:vt="http://schemas.openxmlformats.org/officeDocument/2006/docPropsVTypes">
  <Template>Normal.dotm</Template>
  <Pages>14</Pages>
  <Words>2588</Words>
  <Characters>2873</Characters>
  <Lines>23</Lines>
  <Paragraphs>10</Paragraphs>
  <TotalTime>7</TotalTime>
  <ScaleCrop>false</ScaleCrop>
  <LinksUpToDate>false</LinksUpToDate>
  <CharactersWithSpaces>5451</CharactersWithSpaces>
  <Application>WPS Office_11.1.0.11294_F1E327BC-269C-435d-A152-05C5408002CA</Application>
  <DocSecurity>0</DocSecuri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4b1f0b-c648-442a-bc8a-b71b372a900c}">
  <ds:schemaRefs/>
</ds:datastoreItem>
</file>

<file path=customXml/itemProps3.xml><?xml version="1.0" encoding="utf-8"?>
<ds:datastoreItem xmlns:ds="http://schemas.openxmlformats.org/officeDocument/2006/customXml" ds:itemID="{BE96E1D3-D5DF-4693-B9F0-30749BD49737}">
  <ds:schemaRefs/>
</ds:datastoreItem>
</file>

<file path=customXml/itemProps4.xml><?xml version="1.0" encoding="utf-8"?>
<ds:datastoreItem xmlns:ds="http://schemas.openxmlformats.org/officeDocument/2006/customXml" ds:itemID="{06954cb2-4dae-48cb-b991-14d4fca2551c}">
  <ds:schemaRefs/>
</ds:datastoreItem>
</file>

<file path=customXml/itemProps5.xml><?xml version="1.0" encoding="utf-8"?>
<ds:datastoreItem xmlns:ds="http://schemas.openxmlformats.org/officeDocument/2006/customXml" ds:itemID="{913984a4-b6f3-430b-b4d9-ad67563b5008}">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2588</Words>
  <Characters>2873</Characters>
  <Lines>23</Lines>
  <Paragraphs>10</Paragraphs>
  <TotalTime>34</TotalTime>
  <ScaleCrop>false</ScaleCrop>
  <LinksUpToDate>false</LinksUpToDate>
  <CharactersWithSpaces>5451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2022-01-22T06:51:00Z</dcterms:created>
  <dc:creator>Administrator</dc:creator>
  <cp:lastModifiedBy>Administrator</cp:lastModifiedBy>
  <dcterms:modified xsi:type="dcterms:W3CDTF">2022-03-22T06:34:40Z</dcterms:modified>
  <dc:title>首页</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D2AA95D9E24A490F9845ECBE5D7911F5</vt:lpwstr>
  </property>
</Properties>
</file>